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12" w:lineRule="auto"/>
        <w:jc w:val="center"/>
        <w:rPr>
          <w:rFonts w:ascii="Times New Roman" w:hAnsi="Times New Roman" w:cs="Times New Roman"/>
          <w:b/>
          <w:sz w:val="36"/>
          <w:szCs w:val="36"/>
          <w:lang w:val="en-US"/>
        </w:rPr>
      </w:pPr>
      <w:r>
        <w:rPr>
          <w:rFonts w:ascii="Times New Roman" w:hAnsi="Times New Roman"/>
          <w:sz w:val="26"/>
          <w:szCs w:val="26"/>
          <w:lang w:val="en-US"/>
        </w:rPr>
        <w:drawing>
          <wp:anchor distT="0" distB="0" distL="114300" distR="114300" simplePos="0" relativeHeight="251665408" behindDoc="1" locked="0" layoutInCell="1" allowOverlap="1">
            <wp:simplePos x="0" y="0"/>
            <wp:positionH relativeFrom="margin">
              <wp:posOffset>-645795</wp:posOffset>
            </wp:positionH>
            <wp:positionV relativeFrom="paragraph">
              <wp:posOffset>32385</wp:posOffset>
            </wp:positionV>
            <wp:extent cx="6600190" cy="8952230"/>
            <wp:effectExtent l="19050" t="19050" r="10160" b="20320"/>
            <wp:wrapNone/>
            <wp:docPr id="9" name="Picture 9"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khung do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600428" cy="8952230"/>
                    </a:xfrm>
                    <a:prstGeom prst="rect">
                      <a:avLst/>
                    </a:prstGeom>
                    <a:solidFill>
                      <a:srgbClr val="0000FF"/>
                    </a:solidFill>
                    <a:ln w="9525">
                      <a:solidFill>
                        <a:srgbClr val="0000FF"/>
                      </a:solidFill>
                      <a:miter lim="800000"/>
                      <a:headEnd/>
                      <a:tailEnd/>
                    </a:ln>
                    <a:effectLst/>
                  </pic:spPr>
                </pic:pic>
              </a:graphicData>
            </a:graphic>
          </wp:anchor>
        </w:drawing>
      </w:r>
    </w:p>
    <w:p>
      <w:pPr>
        <w:spacing w:after="0" w:line="312" w:lineRule="auto"/>
        <w:jc w:val="center"/>
        <w:rPr>
          <w:rFonts w:ascii="Times New Roman" w:hAnsi="Times New Roman" w:cs="Times New Roman"/>
          <w:b/>
          <w:sz w:val="36"/>
          <w:szCs w:val="36"/>
        </w:rPr>
      </w:pPr>
    </w:p>
    <w:p>
      <w:pPr>
        <w:tabs>
          <w:tab w:val="center" w:pos="3420"/>
        </w:tabs>
        <w:spacing w:line="312" w:lineRule="auto"/>
        <w:ind w:right="-51"/>
        <w:jc w:val="center"/>
        <w:rPr>
          <w:rFonts w:ascii="Times New Roman" w:hAnsi="Times New Roman"/>
          <w:b/>
          <w:sz w:val="26"/>
          <w:szCs w:val="26"/>
        </w:rPr>
      </w:pPr>
      <w:r>
        <w:rPr>
          <w:rFonts w:ascii="Times New Roman" w:hAnsi="Times New Roman"/>
          <w:b/>
          <w:sz w:val="26"/>
          <w:szCs w:val="26"/>
        </w:rPr>
        <w:t>TRƯỜNG CAO ĐẲNG LÝ TỰ TRỌNG TP. HỒ CHÍ MINH</w:t>
      </w:r>
    </w:p>
    <w:p>
      <w:pPr>
        <w:tabs>
          <w:tab w:val="center" w:pos="3420"/>
        </w:tabs>
        <w:spacing w:line="312" w:lineRule="auto"/>
        <w:ind w:right="-51"/>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xml:space="preserve">                       -----</w:t>
      </w:r>
      <w:r>
        <w:rPr>
          <w:rFonts w:ascii="Times New Roman" w:hAnsi="Times New Roman"/>
          <w:sz w:val="26"/>
          <w:szCs w:val="26"/>
        </w:rPr>
        <w:sym w:font="Wingdings" w:char="F09A"/>
      </w:r>
      <w:r>
        <w:rPr>
          <w:rFonts w:ascii="Times New Roman" w:hAnsi="Times New Roman"/>
          <w:sz w:val="26"/>
          <w:szCs w:val="26"/>
        </w:rPr>
        <w:sym w:font="Wingdings" w:char="F09B"/>
      </w:r>
      <w:r>
        <w:rPr>
          <w:rFonts w:ascii="Times New Roman" w:hAnsi="Times New Roman"/>
          <w:sz w:val="26"/>
          <w:szCs w:val="26"/>
        </w:rPr>
        <w:sym w:font="Wingdings" w:char="F026"/>
      </w:r>
      <w:r>
        <w:rPr>
          <w:rFonts w:ascii="Times New Roman" w:hAnsi="Times New Roman"/>
          <w:sz w:val="26"/>
          <w:szCs w:val="26"/>
        </w:rPr>
        <w:sym w:font="Wingdings" w:char="F09A"/>
      </w:r>
      <w:r>
        <w:rPr>
          <w:rFonts w:ascii="Times New Roman" w:hAnsi="Times New Roman"/>
          <w:sz w:val="26"/>
          <w:szCs w:val="26"/>
        </w:rPr>
        <w:sym w:font="Wingdings" w:char="F09B"/>
      </w:r>
      <w:r>
        <w:rPr>
          <w:rFonts w:ascii="Times New Roman" w:hAnsi="Times New Roman"/>
          <w:sz w:val="26"/>
          <w:szCs w:val="26"/>
        </w:rPr>
        <w:t>-----</w:t>
      </w:r>
    </w:p>
    <w:p>
      <w:pPr>
        <w:spacing w:line="312" w:lineRule="auto"/>
        <w:jc w:val="both"/>
        <w:rPr>
          <w:rFonts w:ascii="Times New Roman" w:hAnsi="Times New Roman"/>
          <w:sz w:val="26"/>
          <w:szCs w:val="26"/>
        </w:rPr>
      </w:pPr>
      <w:r>
        <w:rPr>
          <w:rFonts w:ascii="Times New Roman" w:hAnsi="Times New Roman"/>
          <w:sz w:val="26"/>
          <w:szCs w:val="26"/>
          <w:lang w:val="en-US"/>
        </w:rPr>
        <w:drawing>
          <wp:inline distT="0" distB="0" distL="0" distR="0">
            <wp:extent cx="5791200" cy="1085850"/>
            <wp:effectExtent l="0" t="0" r="0" b="0"/>
            <wp:docPr id="10" name="Picture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42374" cy="1132945"/>
                    </a:xfrm>
                    <a:prstGeom prst="rect">
                      <a:avLst/>
                    </a:prstGeom>
                    <a:noFill/>
                    <a:ln>
                      <a:noFill/>
                    </a:ln>
                  </pic:spPr>
                </pic:pic>
              </a:graphicData>
            </a:graphic>
          </wp:inline>
        </w:drawing>
      </w:r>
    </w:p>
    <w:p>
      <w:pPr>
        <w:spacing w:line="312" w:lineRule="auto"/>
        <w:jc w:val="both"/>
        <w:rPr>
          <w:rFonts w:ascii="Times New Roman" w:hAnsi="Times New Roman"/>
          <w:sz w:val="26"/>
          <w:szCs w:val="26"/>
        </w:rPr>
      </w:pPr>
    </w:p>
    <w:p>
      <w:pPr>
        <w:spacing w:line="312" w:lineRule="auto"/>
        <w:jc w:val="both"/>
        <w:rPr>
          <w:rFonts w:ascii="Times New Roman" w:hAnsi="Times New Roman"/>
          <w:sz w:val="26"/>
          <w:szCs w:val="26"/>
        </w:rPr>
      </w:pPr>
    </w:p>
    <w:p>
      <w:pPr>
        <w:spacing w:line="312" w:lineRule="auto"/>
        <w:ind w:right="180"/>
        <w:jc w:val="both"/>
        <w:rPr>
          <w:rFonts w:ascii="Times New Roman" w:hAnsi="Times New Roman"/>
          <w:b/>
          <w:sz w:val="26"/>
          <w:szCs w:val="26"/>
        </w:rPr>
      </w:pPr>
    </w:p>
    <w:p>
      <w:pPr>
        <w:spacing w:line="312" w:lineRule="auto"/>
        <w:jc w:val="center"/>
        <w:rPr>
          <w:rFonts w:ascii="Times New Roman" w:hAnsi="Times New Roman"/>
          <w:b/>
          <w:sz w:val="40"/>
          <w:szCs w:val="40"/>
        </w:rPr>
      </w:pPr>
      <w:r>
        <w:rPr>
          <w:rFonts w:ascii="Times New Roman" w:hAnsi="Times New Roman"/>
          <w:b/>
          <w:sz w:val="40"/>
          <w:szCs w:val="40"/>
        </w:rPr>
        <w:t>BÀI GIẢNG</w:t>
      </w:r>
    </w:p>
    <w:p>
      <w:pPr>
        <w:spacing w:line="312" w:lineRule="auto"/>
        <w:jc w:val="center"/>
        <w:rPr>
          <w:rFonts w:ascii="Times New Roman" w:hAnsi="Times New Roman"/>
          <w:b/>
          <w:sz w:val="40"/>
          <w:szCs w:val="40"/>
          <w:lang w:val="en-US"/>
        </w:rPr>
      </w:pPr>
      <w:r>
        <w:rPr>
          <w:rFonts w:ascii="Times New Roman" w:hAnsi="Times New Roman"/>
          <w:b/>
          <w:sz w:val="40"/>
          <w:szCs w:val="40"/>
        </w:rPr>
        <w:t>KẾ TOÁN DOANH NG</w:t>
      </w:r>
      <w:r>
        <w:rPr>
          <w:rFonts w:ascii="Times New Roman" w:hAnsi="Times New Roman"/>
          <w:b/>
          <w:sz w:val="40"/>
          <w:szCs w:val="40"/>
          <w:lang w:val="en-US"/>
        </w:rPr>
        <w:t>HIỆP 2</w:t>
      </w:r>
    </w:p>
    <w:p>
      <w:pPr>
        <w:spacing w:line="312" w:lineRule="auto"/>
        <w:jc w:val="center"/>
        <w:rPr>
          <w:rFonts w:ascii="Times New Roman" w:hAnsi="Times New Roman"/>
          <w:b/>
          <w:sz w:val="32"/>
          <w:szCs w:val="32"/>
        </w:rPr>
      </w:pPr>
    </w:p>
    <w:p>
      <w:pPr>
        <w:spacing w:line="312" w:lineRule="auto"/>
        <w:ind w:left="0" w:leftChars="0" w:firstLine="3959" w:firstLineChars="1414"/>
        <w:rPr>
          <w:rFonts w:ascii="Times New Roman" w:hAnsi="Times New Roman"/>
          <w:sz w:val="28"/>
          <w:szCs w:val="28"/>
        </w:rPr>
      </w:pPr>
    </w:p>
    <w:p>
      <w:pPr>
        <w:spacing w:line="312" w:lineRule="auto"/>
        <w:ind w:left="0" w:leftChars="0" w:firstLine="3959" w:firstLineChars="1414"/>
        <w:rPr>
          <w:rFonts w:ascii="Times New Roman" w:hAnsi="Times New Roman"/>
          <w:sz w:val="28"/>
          <w:szCs w:val="28"/>
        </w:rPr>
      </w:pPr>
    </w:p>
    <w:p>
      <w:pPr>
        <w:spacing w:line="312" w:lineRule="auto"/>
        <w:ind w:left="0" w:leftChars="0" w:firstLine="3959" w:firstLineChars="1414"/>
        <w:rPr>
          <w:rFonts w:ascii="Times New Roman" w:hAnsi="Times New Roman"/>
          <w:sz w:val="28"/>
          <w:szCs w:val="28"/>
        </w:rPr>
      </w:pPr>
    </w:p>
    <w:p>
      <w:pPr>
        <w:spacing w:line="312" w:lineRule="auto"/>
        <w:ind w:left="0" w:leftChars="0" w:firstLine="3959" w:firstLineChars="1414"/>
        <w:rPr>
          <w:rFonts w:hint="default" w:ascii="Times New Roman" w:hAnsi="Times New Roman"/>
          <w:b/>
          <w:bCs/>
          <w:sz w:val="28"/>
          <w:szCs w:val="28"/>
          <w:lang w:val="vi-VN"/>
        </w:rPr>
      </w:pPr>
      <w:r>
        <w:rPr>
          <w:rFonts w:ascii="Times New Roman" w:hAnsi="Times New Roman"/>
          <w:sz w:val="28"/>
          <w:szCs w:val="28"/>
        </w:rPr>
        <w:t>Giảng viên</w:t>
      </w:r>
      <w:r>
        <w:rPr>
          <w:rFonts w:ascii="Times New Roman" w:hAnsi="Times New Roman"/>
          <w:sz w:val="28"/>
          <w:szCs w:val="28"/>
        </w:rPr>
        <w:tab/>
      </w:r>
      <w:r>
        <w:rPr>
          <w:rFonts w:ascii="Times New Roman" w:hAnsi="Times New Roman"/>
          <w:sz w:val="28"/>
          <w:szCs w:val="28"/>
        </w:rPr>
        <w:t xml:space="preserve">: </w:t>
      </w:r>
      <w:r>
        <w:rPr>
          <w:rFonts w:ascii="Times New Roman" w:hAnsi="Times New Roman"/>
          <w:b/>
          <w:sz w:val="28"/>
          <w:szCs w:val="28"/>
        </w:rPr>
        <w:t xml:space="preserve">Nguyễn Thị </w:t>
      </w:r>
      <w:r>
        <w:rPr>
          <w:rFonts w:hint="default" w:ascii="Times New Roman" w:hAnsi="Times New Roman"/>
          <w:b/>
          <w:sz w:val="28"/>
          <w:szCs w:val="28"/>
          <w:lang w:val="vi-VN"/>
        </w:rPr>
        <w:t>Thanh Hòa</w:t>
      </w:r>
    </w:p>
    <w:p>
      <w:pPr>
        <w:spacing w:after="0" w:line="312" w:lineRule="auto"/>
        <w:ind w:left="0" w:leftChars="0" w:firstLine="3959" w:firstLineChars="1414"/>
        <w:rPr>
          <w:rFonts w:hint="default" w:ascii="Times New Roman" w:hAnsi="Times New Roman"/>
          <w:b/>
          <w:bCs/>
          <w:sz w:val="28"/>
          <w:szCs w:val="28"/>
          <w:lang w:val="en-US"/>
        </w:rPr>
      </w:pPr>
      <w:r>
        <w:rPr>
          <w:rFonts w:ascii="Times New Roman" w:hAnsi="Times New Roman"/>
          <w:sz w:val="28"/>
          <w:szCs w:val="28"/>
        </w:rPr>
        <w:t>Lớp</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w:t>
      </w:r>
      <w:r>
        <w:rPr>
          <w:rFonts w:hint="default" w:ascii="Times New Roman" w:hAnsi="Times New Roman"/>
          <w:sz w:val="28"/>
          <w:szCs w:val="28"/>
          <w:lang w:val="en-US"/>
        </w:rPr>
        <w:t xml:space="preserve"> </w:t>
      </w:r>
      <w:r>
        <w:rPr>
          <w:rFonts w:hint="default" w:ascii="Times New Roman" w:hAnsi="Times New Roman"/>
          <w:b/>
          <w:bCs/>
          <w:sz w:val="28"/>
          <w:szCs w:val="28"/>
          <w:lang w:val="en-US"/>
        </w:rPr>
        <w:t>21T4 - HL KINH TẾ 1</w:t>
      </w: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3961" w:firstLineChars="1414"/>
        <w:rPr>
          <w:rFonts w:hint="default" w:ascii="Times New Roman" w:hAnsi="Times New Roman"/>
          <w:b/>
          <w:bCs/>
          <w:sz w:val="28"/>
          <w:szCs w:val="28"/>
          <w:lang w:val="en-US"/>
        </w:rPr>
      </w:pPr>
    </w:p>
    <w:p>
      <w:pPr>
        <w:spacing w:after="0" w:line="312" w:lineRule="auto"/>
        <w:ind w:left="0" w:leftChars="0" w:firstLine="2420" w:firstLineChars="864"/>
        <w:rPr>
          <w:rFonts w:hint="default" w:ascii="Times New Roman" w:hAnsi="Times New Roman"/>
          <w:b/>
          <w:bCs/>
          <w:sz w:val="28"/>
          <w:szCs w:val="28"/>
          <w:lang w:val="en-US"/>
        </w:rPr>
      </w:pPr>
      <w:r>
        <w:rPr>
          <w:rFonts w:hint="default" w:ascii="Times New Roman" w:hAnsi="Times New Roman"/>
          <w:b/>
          <w:bCs/>
          <w:sz w:val="28"/>
          <w:szCs w:val="28"/>
          <w:lang w:val="en-US"/>
        </w:rPr>
        <w:t>Tp. HCM, tháng 03 năm 2023</w:t>
      </w:r>
    </w:p>
    <w:p>
      <w:pPr>
        <w:spacing w:after="0" w:line="312" w:lineRule="auto"/>
        <w:jc w:val="center"/>
        <w:rPr>
          <w:rFonts w:ascii="Times New Roman" w:hAnsi="Times New Roman" w:cs="Times New Roman"/>
          <w:b/>
          <w:sz w:val="36"/>
          <w:szCs w:val="36"/>
        </w:rPr>
      </w:pPr>
    </w:p>
    <w:p>
      <w:pPr>
        <w:spacing w:after="0" w:line="312" w:lineRule="auto"/>
        <w:jc w:val="center"/>
        <w:rPr>
          <w:rFonts w:ascii="Times New Roman" w:hAnsi="Times New Roman" w:cs="Times New Roman"/>
          <w:b/>
          <w:sz w:val="36"/>
          <w:szCs w:val="36"/>
        </w:rPr>
      </w:pPr>
      <w:bookmarkStart w:id="1" w:name="_GoBack"/>
      <w:bookmarkEnd w:id="1"/>
      <w:r>
        <w:rPr>
          <w:rFonts w:ascii="Times New Roman" w:hAnsi="Times New Roman" w:cs="Times New Roman"/>
          <w:b/>
          <w:sz w:val="36"/>
          <w:szCs w:val="36"/>
        </w:rPr>
        <w:t>CHƯƠNG 1</w:t>
      </w:r>
      <w:r>
        <w:rPr>
          <w:rFonts w:ascii="Times New Roman" w:hAnsi="Times New Roman" w:cs="Times New Roman"/>
          <w:b/>
          <w:sz w:val="36"/>
          <w:szCs w:val="36"/>
          <w:lang w:val="en-US"/>
        </w:rPr>
        <w:t xml:space="preserve">: </w:t>
      </w:r>
      <w:r>
        <w:rPr>
          <w:rFonts w:ascii="Times New Roman" w:hAnsi="Times New Roman" w:cs="Times New Roman"/>
          <w:b/>
          <w:sz w:val="36"/>
          <w:szCs w:val="36"/>
        </w:rPr>
        <w:t>KẾ TOÁN NỢ PHẢI TRẢ</w:t>
      </w:r>
    </w:p>
    <w:p>
      <w:pPr>
        <w:spacing w:after="0" w:line="312" w:lineRule="auto"/>
        <w:rPr>
          <w:rFonts w:ascii="Times New Roman" w:hAnsi="Times New Roman" w:cs="Times New Roman"/>
          <w:b/>
          <w:sz w:val="26"/>
          <w:szCs w:val="26"/>
        </w:rPr>
      </w:pP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1.1. Kế toán tiền vay</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1.1.1. Nguyên tắc kế toán</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a) Tài khoản này dùng để phản ánh các khoản tiền vay, nợ thuê tài chính và tình hình thanh toán các khoản tiền vay, nợ thuê tài chính của doanh nghiệp. Không phản ánh vào tài khoản này các khoản vay dưới hình thức phát hành trái phiếu hoặc phát hành cổ phiếu ưu đãi có điều khoản bắt buộc bên phát hành phải mua lại tại một thời điểm nhất định trong tương lai.</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xml:space="preserve">b) Doanh nghiệp phải theo dõi chi tiết kỳ hạn phải trả của các khoản vay, nợ thuê tài chính. Các khoản có thời gian trả nợ hơn 12 tháng kể từ thời điểm lập Báo cáo tài chính, kế toán trình bày là vay và nợ thuê tài chính dài hạn. Các khoản đến hạn trả trong vòng 12 tháng tiếp theo kể từ thời điểm lập Báo cáo tài chính, kế toán trình bày là vay và nợ thuê tài chính ngắn hạn để có kế hoạch chi trả. </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c) Các chi phí đi vay liên quan trực tiếp đến khoản vay (ngoài lãi vay phải trả), như chi phí thẩm định, kiểm toán, lập hồ sơ vay vốn... được hạch toán vào chi phí tài chính. Trường hợp các chi phí này phát sinh từ khoản vay riêng cho mục đích đầu tư, xây dựng hoặc sản xuất tài sản dở dang thì được vốn hóa.</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Đối với khoản nợ thuê tài chính, tổng số nợ thuê phản ánh vào bên Có của tài khoản 341 là tổng số tiền phải trả được tính bằng giá trị hiện tại của khoản thanh toán tiền thuê tối thiểu hoặc giá trị hợp lý của tài sản thuê.</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e) Doanh nghiệp phải hạch toán chi tiết và theo dõi từng đối tượng cho vay, cho nợ, từng khế ước vay nợ và từng loại tài sản vay nợ. Trường hợp vay, nợ bằng ngoại tệ, kế toán phải theo dõi chi tiết nguyên tệ và thực hiện theo nguyên tắc:</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vay, nợ bằng ngoại tệ phải quy đổi ra đơn vị tiền tệ kế toán theo tỷ giá giao dịch thực tế tại thời điểm phát sinh;</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Khi trả nợ, vay bằng ngoại tệ, bên Nợ tài khoản 341 được quy đổi theo tỷ giá ghi sổ kế toán thực tế đích danh cho từng đối tượng;</w:t>
      </w:r>
    </w:p>
    <w:p>
      <w:pPr>
        <w:pStyle w:val="8"/>
        <w:tabs>
          <w:tab w:val="left" w:pos="567"/>
        </w:tabs>
        <w:spacing w:after="0" w:line="312" w:lineRule="auto"/>
        <w:ind w:left="0"/>
        <w:jc w:val="both"/>
        <w:rPr>
          <w:b/>
          <w:i/>
          <w:sz w:val="26"/>
          <w:szCs w:val="26"/>
          <w:lang w:val="vi-VN"/>
        </w:rPr>
      </w:pPr>
      <w:r>
        <w:rPr>
          <w:sz w:val="26"/>
          <w:szCs w:val="26"/>
          <w:lang w:val="vi-VN"/>
        </w:rPr>
        <w:t>- Khi lập Báo cáo tài chính, số dư các khoản vay, nợ thuê tài chính bằng ngoại tệ phải được đánh giá lại theo tỷ giá giao dịch thực tế tại thời điểm lập Báo cáo tài chính.</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chênh lệch tỷ giá phát sinh từ việc thanh toán và đánh giá lại cuối kỳ khoản vay, nợ thuê tài chính bằng ngoại tệ được hạch toán vào doanh thu hoặc chi phí hoạt động tài chính.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1.1.2.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-Giấy đề nghị vay vốn, Hợp đồng tín dụng, </w:t>
      </w:r>
    </w:p>
    <w:p>
      <w:pPr>
        <w:spacing w:after="0" w:line="312" w:lineRule="auto"/>
        <w:rPr>
          <w:rFonts w:ascii="Times New Roman" w:hAnsi="Times New Roman" w:cs="Times New Roman"/>
          <w:sz w:val="26"/>
          <w:szCs w:val="26"/>
          <w:lang w:val="en-US"/>
        </w:rPr>
      </w:pPr>
      <w:r>
        <w:rPr>
          <w:rFonts w:ascii="Times New Roman" w:hAnsi="Times New Roman" w:cs="Times New Roman"/>
          <w:sz w:val="26"/>
          <w:szCs w:val="26"/>
        </w:rPr>
        <w:t>-Một số loại giấy tờ khác theo quy chế cho vay, thu nợ, gia hạn nợ...</w:t>
      </w:r>
    </w:p>
    <w:p>
      <w:pPr>
        <w:spacing w:after="0" w:line="312" w:lineRule="auto"/>
        <w:rPr>
          <w:rFonts w:ascii="Times New Roman" w:hAnsi="Times New Roman" w:cs="Times New Roman"/>
          <w:sz w:val="26"/>
          <w:szCs w:val="26"/>
        </w:rPr>
      </w:pPr>
      <w:r>
        <w:rPr>
          <w:rFonts w:ascii="Times New Roman" w:hAnsi="Times New Roman" w:cs="Times New Roman"/>
          <w:sz w:val="26"/>
          <w:szCs w:val="26"/>
        </w:rPr>
        <w:t>-Phiếu thu, phiếu chi, GBN, GBC,...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1.1.3. Tài khoản sử dụng</w:t>
      </w:r>
    </w:p>
    <w:p>
      <w:pPr>
        <w:spacing w:after="0" w:line="312" w:lineRule="auto"/>
        <w:rPr>
          <w:rFonts w:ascii="Times New Roman" w:hAnsi="Times New Roman" w:cs="Times New Roman"/>
          <w:b/>
          <w:sz w:val="26"/>
          <w:szCs w:val="26"/>
        </w:rPr>
      </w:pPr>
      <w:r>
        <w:rPr>
          <w:rFonts w:ascii="Times New Roman" w:hAnsi="Times New Roman" w:cs="Times New Roman"/>
          <w:b/>
          <w:bCs/>
          <w:sz w:val="26"/>
          <w:szCs w:val="26"/>
        </w:rPr>
        <w:t>Kết cấu và nội dung phản ánh của tài khoản 341 – Vay và nợ thuê tài chính</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Nợ: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đã trả nợ của các khoản vay, nợ thuê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vay, nợ được giảm do được bên cho vay, chủ nợ chấp thuận;</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giảm so với Đồng Việt Nam). </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vay, nợ thuê tài chính phát sinh trong kỳ;</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tăng so với Đồng Việt Nam).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Số dư bên Có: </w:t>
      </w:r>
      <w:r>
        <w:rPr>
          <w:rFonts w:ascii="Times New Roman" w:hAnsi="Times New Roman" w:cs="Times New Roman"/>
          <w:sz w:val="26"/>
          <w:szCs w:val="26"/>
        </w:rPr>
        <w:t>Số dư vay, nợ thuê tài chính chưa đến hạn trả.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Tài khoản 341 - Vay và nợ thuê tài chính có 2 tài khoản cấp 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
          <w:sz w:val="26"/>
          <w:szCs w:val="26"/>
        </w:rPr>
        <w:t>Tài khoản 3411 - Các khoản đi vay:</w:t>
      </w:r>
      <w:r>
        <w:rPr>
          <w:rFonts w:ascii="Times New Roman" w:hAnsi="Times New Roman" w:cs="Times New Roman"/>
          <w:sz w:val="26"/>
          <w:szCs w:val="26"/>
        </w:rPr>
        <w:t xml:space="preserve"> Tài khoản này phản ánh giá trị các khoản tiền đi vay và tình hình thanh toán các khoản tiền vay của doanh nghiệp (tài khoản này không phản ánh các khoản vay dưới hình thức phát hành trái phiếu).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
          <w:sz w:val="26"/>
          <w:szCs w:val="26"/>
        </w:rPr>
        <w:t>Tài khoản 3412 - Nợ thuê tài chính</w:t>
      </w:r>
      <w:r>
        <w:rPr>
          <w:rFonts w:ascii="Times New Roman" w:hAnsi="Times New Roman" w:cs="Times New Roman"/>
          <w:sz w:val="26"/>
          <w:szCs w:val="26"/>
        </w:rPr>
        <w:t>: Tài khoản này phản ánh giá trị khoản nợ thuê tài chính và tình hình thanh toán nợ thuê tài chính của doanh nghiệp.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1.1.4. 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Vay bằng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vay bằng Đồng Việt Nam (nhập về quỹ hoặc gửi vào Ngân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111 - Tiền mặt (1111)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112 - Tiền gửi Ngân hàng (1121)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vay bằng ngoại tệ phải quy đổi ra Đồng Việt Nam theo tỷ giá giao dịch thực tế,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TK 111 - Tiền mặt (1112) (vay nhập quỹ)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112 - Tiền gửi Ngân hàng (1122) (vay gửi vào ngân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221, 222 (vay đầu tư vào công ty con, liên kết, liên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331 - Phải trả cho người bán (vay thanh toán thẳng cho người bán)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211 - Tài sản cố định hữu hình (vay mua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sz w:val="26"/>
          <w:szCs w:val="26"/>
        </w:rPr>
        <w:t>Có TK 341 - Vay và nợ thuê tài chính (3411).</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Chi phí đi vay liên quan trực tiếp đến khoản vay (ngoài lãi vay phải trả) như chi phí kiểm toán, lập hồ sơ thẩm định... ghi:</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241, 635</w:t>
      </w:r>
    </w:p>
    <w:p>
      <w:pPr>
        <w:pStyle w:val="6"/>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331.</w:t>
      </w:r>
    </w:p>
    <w:p>
      <w:pPr>
        <w:pStyle w:val="6"/>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Vay chyển thẳng cho người bán để mua sắm hàng tồn kho, TSCĐ, để thanh toán về đầu tư XDCB, nếu thuế GTGT đầu vào được khấu trừ,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152, 153, 156, 211, 213, 241 (giá mua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213 - TSCĐ vô hình (giá mua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Vay thanh toán hoặc ứng vốn (trả trước) cho người bán, người nhận thầu về XDCB, để thanh toán các khoản chi phí,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331, 641, 642, 811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341 - Vay và thuê tài chính (3411).</w:t>
      </w:r>
      <w:r>
        <w:rPr>
          <w:rFonts w:ascii="Times New Roman" w:hAnsi="Times New Roman" w:cs="Times New Roman"/>
          <w:sz w:val="26"/>
          <w:szCs w:val="26"/>
        </w:rPr>
        <w:tab/>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Vay để đầu tư vào công ty con, công ty liên doanh, liên kết, đầu tư cổ phiếu, trái phiếu,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221, 222, 228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 Trường hợp lãi vay phải trả được nhập gốc,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154, 241 (nếu lãi vay được vốn hóa)</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e) Khi trả nợ vay bằng Đồng Việt Nam hoặc bằng tiền thu nợ của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131.</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g) Khi trả nợ vay bằng ngoại tệ:</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341 - Vay và nợ thuê tài chính (theo tỷ giá ghi sổ của TK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pacing w:val="-4"/>
          <w:sz w:val="26"/>
          <w:szCs w:val="26"/>
        </w:rPr>
        <w:t>Nợ TK 635 - Chi phí tài chính (lỗ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(theo tỷ giá trên sổ kế toán của TK 111, 112)</w:t>
      </w:r>
    </w:p>
    <w:p>
      <w:pPr>
        <w:tabs>
          <w:tab w:val="left" w:pos="567"/>
        </w:tabs>
        <w:spacing w:after="0" w:line="312" w:lineRule="auto"/>
        <w:jc w:val="both"/>
        <w:rPr>
          <w:rFonts w:ascii="Times New Roman" w:hAnsi="Times New Roman" w:cs="Times New Roman"/>
          <w:b/>
          <w:spacing w:val="-6"/>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 (lãi tỷ giá).</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Kế toán các nghiệp vụ cầm cố, ký quỹ ký cược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các khoản tiền mà doanh nghiệp nhận ký quỹ, ký cược của các đơn vị, cá nhân bên ngoài để đảm bảo cho các dịch vụ liên quan đến sản xuất, kinh doanh được thực hiện đúng hợp đồng kinh tế đã ký kết, như nhận tiền ký cược, ký quỹ để đảm bảo việc thực hiện hợp đồng kinh tế, hợp đồng đại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Kế toán nhận ký quỹ, ký cược phải theo dõi chi tiết từng khoản tiền nhận ký quỹ, ký cược của từng khách hàng theo kỳ hạn và theo từng loại nguyên tệ. Các khoản nhận ký cược, ký quỹ phải trả có kỳ hạn còn lại không quá 12 tháng được trình bày là nợ ngắn hạn, các khoản có kỳ hạn trên 12 tháng được trình bày là nợ dài hạn.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Trường hợp nhận thế chấp, cầm cố bằng hiện vật thì không phản ánh ở tài khoản này mà được theo dõi trên thuyết minh Báo cáo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Trường hợp nhận ký cược, ký quỹ bằng ngoại tệ, kế toán phải theo dõi chi tiết gốc ngoại tệ riêng và quy đổi ngoại tệ ra đơn vị tiền tệ kế toán theo nguyên tắc:</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Tại thời điểm nhận ký cược, ký quỹ bằng ngoại tệ, kế toán quy đổi ra đơn vị tiền tệ kế toán theo tỷ giá giao dịch thực tế tại thời điểm phát sinh;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trả lại các khoản ký cược, ký quỹ bằng ngoại tệ, kế toán phải quy đổi theo tỷ giá ghi sổ thực tế đích danh;</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Khi lập Báo cáo tài chính, kế toán đánh giá lại khoản tiền nhận ký cược, ký quỹ phải trả lại bằng ngoại tệ theo tỷ giá giao dịch thực tế tại thời điểm báo cáo. Các khoản chênh lệch tỷ giá phát sinh được ghi nhận ngay vào chi phí tài chính hoặc doanh thu hoạt động tài chính.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-Hợp đồng kinh tế, biên bản thỏa thuận,..</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Tài khoản sử dụng</w:t>
      </w:r>
    </w:p>
    <w:p>
      <w:pPr>
        <w:spacing w:after="0" w:line="312" w:lineRule="auto"/>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344 – </w:t>
      </w:r>
      <w:r>
        <w:rPr>
          <w:rFonts w:ascii="Times New Roman" w:hAnsi="Times New Roman" w:cs="Times New Roman"/>
          <w:b/>
          <w:sz w:val="26"/>
          <w:szCs w:val="26"/>
        </w:rPr>
        <w:t>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Bên Nợ: </w:t>
      </w:r>
      <w:r>
        <w:rPr>
          <w:rFonts w:ascii="Times New Roman" w:hAnsi="Times New Roman" w:cs="Times New Roman"/>
          <w:sz w:val="26"/>
          <w:szCs w:val="26"/>
        </w:rPr>
        <w:t>Hoàn trả tiền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Nhận ký quỹ, ký cược bằng tiền.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Số dư bên Có: </w:t>
      </w:r>
      <w:r>
        <w:rPr>
          <w:rFonts w:ascii="Times New Roman" w:hAnsi="Times New Roman" w:cs="Times New Roman"/>
          <w:sz w:val="26"/>
          <w:szCs w:val="26"/>
        </w:rPr>
        <w:t>Số tiền nhận ký quỹ, ký cược chưa trả.</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Khi nhận tiền ký quỹ, ký cược của đơn vị, cá nhân bên ngoài,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344 - Nhận ký quỹ, ký cược (chi tiết cho từng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Khi hoàn trả tiền ký quỹ, ký cược cho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Trường hợp hoàn trả tiền ký quỹ, ký cược bằng ngoại tệ, ghi:</w:t>
      </w:r>
    </w:p>
    <w:p>
      <w:pPr>
        <w:tabs>
          <w:tab w:val="left" w:pos="567"/>
        </w:tabs>
        <w:spacing w:after="0" w:line="312" w:lineRule="auto"/>
        <w:ind w:left="1560" w:hanging="1560"/>
        <w:jc w:val="both"/>
        <w:rPr>
          <w:rFonts w:ascii="Times New Roman" w:hAnsi="Times New Roman" w:cs="Times New Roman"/>
          <w:sz w:val="26"/>
          <w:szCs w:val="26"/>
        </w:rPr>
      </w:pPr>
      <w:r>
        <w:rPr>
          <w:rFonts w:ascii="Times New Roman" w:hAnsi="Times New Roman" w:cs="Times New Roman"/>
          <w:sz w:val="26"/>
          <w:szCs w:val="26"/>
        </w:rPr>
        <w:t>Nợ TK 344 - Nhận ký quỹ, ký cược (theo tỷ giá ghi sổ thực tế đích danh của từng đối tượng)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(theo tỷ giá ghi sổ bình quân gia quyền TK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 (lãi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Trường hợp đơn vị ký quỹ, ký cược vi phạm hợp đồng kinh tế đã ký kết với doanh nghiệp, bị phạt theo thỏa thuận trong hợp đồng kinh tế:</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Khi nhận được khoản tiền phạt do vi phạm hợp đồng kinh tế đã ký kết: Nếu khấu trừ vào tiền nhận ký quỹ, ký cược, ghi: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 Thu nhập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thực trả khoản ký quỹ, ký cược còn lại,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 (đã khấu trừ tiền phạt)</w:t>
      </w:r>
    </w:p>
    <w:p>
      <w:pPr>
        <w:tabs>
          <w:tab w:val="left" w:pos="567"/>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1.2.Kế toán nghiệp vụ thanh toán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1.2.1.Kế toán thanh toán với người cung cấp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1.2.1.1. Nguyên tắc kế toán</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a) Tài khoản này dùng để phản ánh tình hình thanh toán về các khoản nợ phải trả của doanh nghiệp cho người bán vật tư, hàng hóa, người cung cấp dịch vụ, người bán TSCĐ, BĐSĐT, các khoản đầu tư tài chính theo hợp đồng kinh tế đã ký kết. Tài khoản này cũng được dùng để phản ánh tình hình thanh toán về các khoản nợ phải trả cho người nhận thầu xây lắp chính, phụ. Không phản ánh vào tài khoản này các nghiệp vụ mua trả tiền ngay.</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color w:val="auto"/>
          <w:sz w:val="26"/>
          <w:szCs w:val="26"/>
          <w:lang w:val="vi-VN"/>
        </w:rPr>
        <w:t>b)</w:t>
      </w:r>
      <w:r>
        <w:rPr>
          <w:rFonts w:ascii="Times New Roman" w:hAnsi="Times New Roman"/>
          <w:color w:val="auto"/>
          <w:sz w:val="26"/>
          <w:szCs w:val="26"/>
          <w:lang w:val="vi-VN"/>
        </w:rPr>
        <w:t xml:space="preserve"> Nợ phải trả cho người bán, người cung cấp, người nhận thầu xây lắp cần được hạch toán chi tiết cho từng đối tượng phải trả. Trong chi tiết từng đối tượng phải trả, tài khoản này phản ánh cả số tiền đã ứng trước cho người bán, người cung cấp, người nhận thầu xây lắp nhưng chưa nhận được sản phẩm, hàng hoá, dịch vụ, khối lượng xây lắp hoàn thành bàn giao.</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color w:val="auto"/>
          <w:sz w:val="26"/>
          <w:szCs w:val="26"/>
          <w:lang w:val="vi-VN"/>
        </w:rPr>
        <w:t xml:space="preserve">c) </w:t>
      </w:r>
      <w:r>
        <w:rPr>
          <w:rFonts w:ascii="Times New Roman" w:hAnsi="Times New Roman"/>
          <w:sz w:val="26"/>
          <w:szCs w:val="26"/>
          <w:lang w:val="vi-VN"/>
        </w:rPr>
        <w:t>Doanh nghiệp phải theo dõi chi tiết các khoản nợ phải trả cho người bán theo từng loại nguyên tệ. Đối với các khoản phải trả bằng ngoại tệ thì thực hiện theo nguyên tắc:</w:t>
      </w:r>
    </w:p>
    <w:p>
      <w:pPr>
        <w:pStyle w:val="22"/>
        <w:tabs>
          <w:tab w:val="left" w:pos="567"/>
        </w:tabs>
        <w:spacing w:before="0" w:after="0" w:line="312" w:lineRule="auto"/>
        <w:ind w:firstLine="0"/>
        <w:rPr>
          <w:rFonts w:ascii="Times New Roman" w:hAnsi="Times New Roman"/>
          <w:sz w:val="26"/>
          <w:szCs w:val="26"/>
          <w:lang w:val="vi-VN"/>
        </w:rPr>
      </w:pPr>
      <w:r>
        <w:rPr>
          <w:rStyle w:val="25"/>
          <w:rFonts w:ascii="Times New Roman" w:hAnsi="Times New Roman"/>
          <w:b w:val="0"/>
          <w:color w:val="auto"/>
          <w:sz w:val="26"/>
          <w:szCs w:val="26"/>
          <w:lang w:val="vi-VN"/>
        </w:rPr>
        <w:t>- Khi phát sinh các khoản nợ phải trả cho người bán</w:t>
      </w:r>
      <w:r>
        <w:rPr>
          <w:rFonts w:ascii="Times New Roman" w:hAnsi="Times New Roman"/>
          <w:sz w:val="26"/>
          <w:szCs w:val="26"/>
          <w:lang w:val="vi-VN"/>
        </w:rPr>
        <w:t xml:space="preserve"> (bên có tài khoản 331)</w:t>
      </w:r>
      <w:r>
        <w:rPr>
          <w:rFonts w:ascii="Times New Roman" w:hAnsi="Times New Roman"/>
          <w:b/>
          <w:sz w:val="26"/>
          <w:szCs w:val="26"/>
          <w:lang w:val="vi-VN"/>
        </w:rPr>
        <w:t xml:space="preserve"> </w:t>
      </w:r>
      <w:r>
        <w:rPr>
          <w:rStyle w:val="25"/>
          <w:rFonts w:ascii="Times New Roman" w:hAnsi="Times New Roman"/>
          <w:b w:val="0"/>
          <w:color w:val="auto"/>
          <w:sz w:val="26"/>
          <w:szCs w:val="26"/>
          <w:lang w:val="vi-VN"/>
        </w:rPr>
        <w:t>bằng ngoại tệ, kế toán phải quy đổi ra Đồng Việt nam theo tỷ giá giao dịch thực tế tại thời điểm phát sinh (là tỷ giá bán của ngân hàng thương mại nơi thường xuyên có giao dịch).</w:t>
      </w:r>
      <w:r>
        <w:rPr>
          <w:rStyle w:val="25"/>
          <w:rFonts w:ascii="Times New Roman" w:hAnsi="Times New Roman"/>
          <w:color w:val="auto"/>
          <w:sz w:val="26"/>
          <w:szCs w:val="26"/>
          <w:lang w:val="vi-VN"/>
        </w:rPr>
        <w:t xml:space="preserve"> </w:t>
      </w:r>
      <w:r>
        <w:rPr>
          <w:rFonts w:ascii="Times New Roman" w:hAnsi="Times New Roman"/>
          <w:sz w:val="26"/>
          <w:szCs w:val="26"/>
          <w:lang w:val="vi-VN"/>
        </w:rPr>
        <w:t>Riêng trường hợp ứng trước cho nhà thầu hoặc người bán, khi đủ điều kiện ghi nhận tài sản hoặc chi phí thì bên Có tài khoản 331 áp dụng tỷ giá ghi sổ thực tế đích danh đối với số tiền đã ứng trước.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Khi thanh toán nợ phải trả cho người bán (bên Nợ tài khoản 331) bằng ngoại tệ, kế toán phải quy đổi ra đồng Việt Nam theo tỷ giá ghi sổ thực tế đích danh cho từng đối tượng chủ nợ (Trường hợp chủ nợ có nhiều giao dịch thì tỷ giá thực tế đích danh được xác định trên cơ sở bình quân gia quyền di động các giao dịch của chủ nợ đó). Riêng trường hợp phát sinh giao dịch ứng trước tiền cho nhà thầu hoặc người bán thì bên Nợ tài khoản 331 áp dụng tỷ giá giao dịch thực tế (là tỷ giá bán của ngân hàng nơi thường xuyên có giao dịch) tại thời điểm ứng trước;</w:t>
      </w:r>
    </w:p>
    <w:p>
      <w:pPr>
        <w:tabs>
          <w:tab w:val="left" w:pos="567"/>
        </w:tabs>
        <w:spacing w:after="0" w:line="312" w:lineRule="auto"/>
        <w:jc w:val="both"/>
        <w:rPr>
          <w:rStyle w:val="25"/>
          <w:rFonts w:ascii="Times New Roman" w:hAnsi="Times New Roman" w:eastAsiaTheme="minorHAnsi"/>
          <w:b w:val="0"/>
          <w:bCs w:val="0"/>
          <w:sz w:val="26"/>
          <w:szCs w:val="26"/>
        </w:rPr>
      </w:pPr>
      <w:r>
        <w:rPr>
          <w:rFonts w:ascii="Times New Roman" w:hAnsi="Times New Roman" w:cs="Times New Roman"/>
          <w:sz w:val="26"/>
          <w:szCs w:val="26"/>
        </w:rPr>
        <w:t>- Doanh nghiệp phải đánh giá lại các khoản phải trả cho người bán có gốc ngoại tệ tại tất cả các thời điểm lập Báo cáo tài chính theo quy định của pháp luật. Tỷ giá giao dịch thực tế khi đánh giá lại khoản phải trả cho người bán là tỷ giá bán ngoại tệ của ngân hàng thương mại nơi doanh nghiệp thường xuyên có giao dịch tại thời điểm lập Báo cáo tài chính. Các đơn vị trong tập đoàn được áp dụng chung một tỷ giá do Công ty mẹ quy định (phải đảm bảo sát với tỷ giá giao dịch thực tế) để đánh giá lại các khoản phải trả cho người bán có gốc ngoại tệ phát sinh từ các giao dịch trong nội bộ tập đoàn.</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color w:val="auto"/>
          <w:sz w:val="26"/>
          <w:szCs w:val="26"/>
          <w:lang w:val="vi-VN"/>
        </w:rPr>
        <w:t>d)</w:t>
      </w:r>
      <w:r>
        <w:rPr>
          <w:rFonts w:ascii="Times New Roman" w:hAnsi="Times New Roman"/>
          <w:color w:val="auto"/>
          <w:sz w:val="26"/>
          <w:szCs w:val="26"/>
          <w:lang w:val="vi-VN"/>
        </w:rPr>
        <w:t xml:space="preserve"> Những vật tư, hàng hóa, dịch vụ đã nhận, nhập kho nhưng đến cuối tháng vẫn chưa có hóa đơn thì sử dụng giá tạm tính để ghi sổ và phải điều chỉnh về giá thực tế khi nhận được hóa đơn hoặc thông báo giá chính thức của người bán.</w:t>
      </w:r>
    </w:p>
    <w:p>
      <w:pPr>
        <w:pStyle w:val="22"/>
        <w:tabs>
          <w:tab w:val="left" w:pos="567"/>
        </w:tabs>
        <w:spacing w:before="0" w:after="0" w:line="312" w:lineRule="auto"/>
        <w:ind w:firstLine="0"/>
        <w:rPr>
          <w:rFonts w:ascii="Times New Roman" w:hAnsi="Times New Roman"/>
          <w:b/>
          <w:sz w:val="26"/>
          <w:szCs w:val="26"/>
          <w:lang w:val="vi-VN"/>
        </w:rPr>
      </w:pPr>
      <w:r>
        <w:rPr>
          <w:rStyle w:val="25"/>
          <w:rFonts w:ascii="Times New Roman" w:hAnsi="Times New Roman"/>
          <w:color w:val="auto"/>
          <w:sz w:val="26"/>
          <w:szCs w:val="26"/>
          <w:lang w:val="vi-VN"/>
        </w:rPr>
        <w:t>e)</w:t>
      </w:r>
      <w:r>
        <w:rPr>
          <w:rFonts w:ascii="Times New Roman" w:hAnsi="Times New Roman"/>
          <w:color w:val="auto"/>
          <w:sz w:val="26"/>
          <w:szCs w:val="26"/>
          <w:lang w:val="vi-VN"/>
        </w:rPr>
        <w:t xml:space="preserve"> Khi hạch toán chi tiết các khoản này, kế toán phải hạch toán rõ ràng, rành mạch các khoản chiết khấu thanh toán, chiết khấu thương mại, giảm giá hàng bán của người bán, người cung cấp nếu chưa được phản ánh trong hóa đơn mua hàng.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1.2.1.2.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-Hợp đồng kinh tế, </w:t>
      </w:r>
    </w:p>
    <w:p>
      <w:pPr>
        <w:spacing w:after="0" w:line="312" w:lineRule="auto"/>
        <w:rPr>
          <w:rFonts w:ascii="Times New Roman" w:hAnsi="Times New Roman" w:cs="Times New Roman"/>
          <w:sz w:val="26"/>
          <w:szCs w:val="26"/>
        </w:rPr>
      </w:pPr>
      <w:r>
        <w:rPr>
          <w:rFonts w:ascii="Times New Roman" w:hAnsi="Times New Roman" w:cs="Times New Roman"/>
          <w:sz w:val="26"/>
          <w:szCs w:val="26"/>
        </w:rPr>
        <w:t>-Hóa đơn mua hàng.</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-Phiếu chi, GBN,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1.2.1.3. Tài khoản sử dụng</w:t>
      </w:r>
    </w:p>
    <w:p>
      <w:pPr>
        <w:spacing w:after="0" w:line="312" w:lineRule="auto"/>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331 – </w:t>
      </w:r>
      <w:r>
        <w:rPr>
          <w:rFonts w:ascii="Times New Roman" w:hAnsi="Times New Roman" w:cs="Times New Roman"/>
          <w:b/>
          <w:sz w:val="26"/>
          <w:szCs w:val="26"/>
        </w:rPr>
        <w:t>Phải trả người bán</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Nợ:</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đã trả cho người bán vật tư, hàng hóa, người cung cấp dịch vụ, người nhận thầu xây lắp;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Số tiền ứng trước cho người bán, người cung cấp, người nhận thầu xây lắp nhưng chưa nhận được vật tư, hàng hóa, dịch vụ, khối lượng sản phẩm xây lắp hoàn thành bàn giao;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người bán chấp thuận giảm giá hàng hóa hoặc dịch vụ đã giao theo hợp đồng;</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Chiết khấu thanh toán và chiết khấu thương mại được người bán chấp thuận cho doanh nghiệp giảm trừ vào khoản nợ phải trả cho người bán;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Giá trị vật tư, hàng hóa thiếu hụt, kém phẩm chất khi kiểm nhận và trả lại người bán.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Đánh giá lại các khoản phải trả cho người bán bằng ngoại tệ (trường hợp tỷ giá ngoại tệ giảm so với Đồng Việt Nam).</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Có: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phải trả cho người bán vật tư, hàng hoá, người cung cấp dịch vụ và người nhận thầu xây lắp;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Điều chỉnh số chênh lệch giữa giá tạm tính nhỏ hơn giá thực tế của số vật tư, hàng hoá, dịch vụ đã nhận, khi có hoá đơn hoặc thông báo giá chính thức;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Đánh giá lại các khoản phải trả cho người bán bằng ngoại tệ (trường hợp tỷ giá ngoại tệ tăng so với Đồng Việt Nam).</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b/>
          <w:color w:val="auto"/>
          <w:sz w:val="26"/>
          <w:szCs w:val="26"/>
          <w:lang w:val="vi-VN"/>
        </w:rPr>
        <w:t>Số dư bên Có:</w:t>
      </w:r>
      <w:r>
        <w:rPr>
          <w:rFonts w:ascii="Times New Roman" w:hAnsi="Times New Roman"/>
          <w:color w:val="auto"/>
          <w:sz w:val="26"/>
          <w:szCs w:val="26"/>
          <w:lang w:val="vi-VN"/>
        </w:rPr>
        <w:t xml:space="preserve"> Số tiền còn phải trả cho người bán, người cung cấp, người nhận thầu xây lắp.</w:t>
      </w:r>
    </w:p>
    <w:p>
      <w:pPr>
        <w:pStyle w:val="22"/>
        <w:tabs>
          <w:tab w:val="left" w:pos="567"/>
        </w:tabs>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Tài khoản này có thể có số dư bên Nợ. Số dư bên Nợ (nếu có) phản ánh số tiền đã ứng trước cho người bán hoặc số tiền đã trả nhiều hơn số phải trả cho người bán theo chi tiết của từng đối tượng cụ thể. Khi lập Bảng Cân đối kế toán, phải lấy số dư chi tiết của từng đối tượng phản ánh ở tài khoản này để ghi 2 chỉ tiêu bên “Tài sản” và bên “Nguồn vốn”.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1.2.1.4. Phương pháp kế toán một số nghiệp vụ kinh tế chủ yếu</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3.1. Mua vật tư, hàng hóa chưa trả tiền người bán về nhập kho trong trường hợp hạch toán hàng tồn kho theo phương pháp kê khai thường xuyên hoặc khi mua TSCĐ:</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Trường hợp mua trong nội địa,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157, 211, 213 (giá chưa có thuế GTGT)</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 (tổng giá thanh toán).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đầu vào không được khấu trừ thì giá trị vật tư, hàng hóa, TSCĐ bao gồm cả thuế GTGT (tổng giá thanh toán).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b) Trường hợp nhập khẩu,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Phản ánh giá trị hàng nhập khẩu bao gồm cả thuế TTĐB, thuế XK, thuế BVMT (nếu có),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157, 211, 213</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Có TK 331 - Phải trả cho người bán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3332 - Thuế TTĐB (nếu có)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3333 - Thuế xuất nhập khẩu (chi tiết thuế nhập khẩu, nếu có)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33381 - Thuế bảo vệ môi trường.</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 xml:space="preserve">3.2. </w:t>
      </w:r>
      <w:r>
        <w:rPr>
          <w:rFonts w:ascii="Times New Roman" w:hAnsi="Times New Roman"/>
          <w:color w:val="auto"/>
          <w:sz w:val="26"/>
          <w:szCs w:val="26"/>
          <w:lang w:val="vi-VN"/>
        </w:rPr>
        <w:t>Khi ứng trước tiền hoặc thanh toán số tiền phải trả cho người bán vật tư, hàng hoá, người cung cấp dịch vụ, người nhận thầu xây lắp,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341,...</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3.3. Khi nhận lại tiền do người bán hoàn lại số tiền đã ứng trước vì không cung cấp được hàng hóa, dịch vụ,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3.4.</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Nhận dịch vụ cung cấp (chi phí vận chuyển hàng hoá, điện, nước, điện thoại, kiểm toán, tư vấn, quảng cáo, dịch vụ khác) của người bán: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156 - Hàng hóa (1562)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241 - XDCB dở dang</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242 - Chi phí trả trước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623, 627, 641, 642, 635, 811</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 (nếu có)</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 (tổng giá thanh toán).</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 Trường hợp thuế GTGT đầu vào không được khấu trừ thì giá trị dịch vụ bao gồm cả thuế GTGT (tổng giá thanh toán).</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3.5.</w:t>
      </w:r>
      <w:r>
        <w:rPr>
          <w:rFonts w:ascii="Times New Roman" w:hAnsi="Times New Roman"/>
          <w:color w:val="auto"/>
          <w:sz w:val="26"/>
          <w:szCs w:val="26"/>
          <w:lang w:val="vi-VN"/>
        </w:rPr>
        <w:t xml:space="preserve"> Chiết khấu thanh toán mua vật tư, hàng hoá doanh nghiệp được hưởng do thanh toán trước thời hạn phải thanh toán và tính trừ vào khoản nợ phải trả người bán, người cung cấp,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515 - Doanh thu hoạt động tài chính.</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3.6.</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Trường hợp vật tư, hàng hoá mua vào phải trả lại hoặc được người bán chấp thuận giảm giá do không đúng quy cách, phẩm chất được tính trừ vào khoản nợ phải trả cho người bán,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 (1331) (nếu có)</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152, 153, 156, 611,...</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3.7.</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Trường hợp các khoản nợ phải trả cho người bán không tìm ra chủ nợ hoặc chủ nợ không đòi và được xử lý ghi tăng thu nhập khác của doanh nghiệp,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1.2.2. Kế toán thanh toán với ngân sách nhà nước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1.2.2.1. Nguyên tắc kế toán</w:t>
      </w:r>
    </w:p>
    <w:p>
      <w:pPr>
        <w:pStyle w:val="22"/>
        <w:tabs>
          <w:tab w:val="left" w:pos="567"/>
        </w:tabs>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a) Tài khoản này dùng để phản ánh quan hệ giữa doanh nghiệp với Nhà nước về các khoản thuế, phí, lệ phí và các khoản khác phải nộp, đã nộp, còn phải nộp vào Ngân sách Nhà nước trong kỳ kế toán năm.</w:t>
      </w:r>
      <w:r>
        <w:rPr>
          <w:rFonts w:ascii="Times New Roman" w:hAnsi="Times New Roman"/>
          <w:sz w:val="26"/>
          <w:szCs w:val="26"/>
          <w:lang w:val="vi-VN"/>
        </w:rPr>
        <w:t xml:space="preserve"> </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b)</w:t>
      </w:r>
      <w:r>
        <w:rPr>
          <w:rFonts w:ascii="Times New Roman" w:hAnsi="Times New Roman"/>
          <w:color w:val="auto"/>
          <w:sz w:val="26"/>
          <w:szCs w:val="26"/>
          <w:lang w:val="vi-VN"/>
        </w:rPr>
        <w:t xml:space="preserve"> Doanh nghiệp chủ động tính, xác định và kê khai số thuế, phí, lệ phí và các khoản phải nộp cho Nhà nước theo luật định; Kịp thời phản ánh vào sổ kế toán số thuế phải nộp, đã nộp, được khấu trừ, được hoàn...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Các khoản thuế gián thu như thuế GTGT (kể cả theo phương pháp khấu trừ hay phương pháp trực tiếp), thuế tiêu thụ đặc biệt, thuế xuất khẩu, thuế bảo vệ môi trường và các loại thuế gián thu khác về bản chất là khoản thu hộ bên thứ ba. Vì vậy các khoản thuế gián thu được loại trừ ra khỏi số liệu về doanh thu gộp trên Báo cáo tài chính hoặc các báo cáo khác.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Doanh nghiệp có thể lựa chọn việc ghi nhận doanh thu và số thuế gián thu phải nộp trên sổ kế toán bằng một trong 2 phương pháp: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Tách và ghi nhận riêng số thuế gián thu phải nộp (kể cả thuế GTGT phải nộp theo phương pháp trực tiếp) ngay tại thời điểm ghi nhận doanh thu. Theo phương pháp này doanh thu ghi trên sổ kế toán không bao gồm số thuế gián thu phải nộp, phù hợp với số liệu về doanh thu gộp trên Báo cáo tài chính và phản ánh đúng bản chất giao dịch;</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 Ghi nhận số thuế gián thu phải nộp bằng cách ghi giảm số doanh thu đã ghi chép trên sổ kế toán. Theo phương pháp này, định kỳ mới ghi giảm doanh thu đối với số thuế gián thu phải nộp, số liệu về doanh thu trên sổ kế toán có sự khác biệt so với doanh thu gộp trên Báo cáo tài chính.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Trong mọi trường hợp, chỉ tiêu “Doanh thu bán hàng, cung cấp dịch vụ” và chỉ tiêu “Các khoản giảm trừ doanh thu” của báo cáo kết quả hoạt động kinh doanh đều không bao gồm các khoản thuế gián thu phải nộp.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d) Đối với các khoản thuế được hoàn, được giảm, kế toán phải phân biệt rõ số thuế được hoàn, được giảm là thuế đã nộp ở khâu mua hay phải nộp ở khâu bán và thực hiện theo nguyên tắc: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đã nộp ở khâu mua được hoàn lại (ví dụ trong giao dịch tạm nhập – tái xuất, các khoản thuế TTĐB, thuế NK, thuế BVMT đã nộp được hoàn lại khi tái xuất...), kế toán ghi giảm giá trị hàng mua hoặc giảm giá vốn hàng bán, giảm chi phí khác tùy theo từng trường hợp cụ thể. Riêng thuế GTGT đầu vào được hoàn ghi giảm số thuế GTGT được khấu trừ;</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đã nộp ở khâu nhập khẩu nhưng hàng nhập khẩu không thuộc quyền sở hữu của đơn vị, khi tái xuất được hoàn thì kế toán ghi giảm khoản phải thu khác (ví dụ thuế nhập khẩu đã nộp của hàng nhận gia công được hoàn lại khi tái xuất...);</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phải nộp khi bán hàng hóa, cung cấp dịch vụ nhưng sau đó được giảm, được hoàn, kế toán ghi nhận vào thu nhập khác (ví dụ hoàn thuế xuất khẩu, giảm số thuế TTĐB, GTGT, BVMT phải nộp khi bán hàng hóa, cung cấp dịch vụ).</w:t>
      </w:r>
    </w:p>
    <w:p>
      <w:pPr>
        <w:pStyle w:val="22"/>
        <w:tabs>
          <w:tab w:val="left" w:pos="567"/>
        </w:tabs>
        <w:spacing w:before="0" w:after="0" w:line="312" w:lineRule="auto"/>
        <w:ind w:firstLine="0"/>
        <w:rPr>
          <w:rFonts w:ascii="Times New Roman" w:hAnsi="Times New Roman"/>
          <w:b/>
          <w:sz w:val="26"/>
          <w:szCs w:val="26"/>
          <w:lang w:val="vi-VN"/>
        </w:rPr>
      </w:pPr>
      <w:r>
        <w:rPr>
          <w:rFonts w:ascii="Times New Roman" w:hAnsi="Times New Roman"/>
          <w:color w:val="auto"/>
          <w:sz w:val="26"/>
          <w:szCs w:val="26"/>
          <w:lang w:val="vi-VN"/>
        </w:rPr>
        <w:t>e) Kế toán phải mở sổ chi tiết theo dõi từng khoản thuế, phí, lệ phí và các khoản phải nộp, đã nộp và còn phải nộp.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1.2.2.2.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-Hợp đồng kinh tế, Hợp đồng thương mại,Tờ khai hải quan hàng hóa xuất nhập khẩu và các phụ lục liên quan</w:t>
      </w:r>
    </w:p>
    <w:p>
      <w:pPr>
        <w:spacing w:after="0" w:line="312" w:lineRule="auto"/>
        <w:rPr>
          <w:rFonts w:ascii="Times New Roman" w:hAnsi="Times New Roman" w:cs="Times New Roman"/>
          <w:sz w:val="26"/>
          <w:szCs w:val="26"/>
        </w:rPr>
      </w:pPr>
      <w:r>
        <w:rPr>
          <w:rFonts w:ascii="Times New Roman" w:hAnsi="Times New Roman" w:cs="Times New Roman"/>
          <w:sz w:val="26"/>
          <w:szCs w:val="26"/>
        </w:rPr>
        <w:t>-Chứng từ nộp thuế xuất nhập khẩu</w:t>
      </w:r>
    </w:p>
    <w:p>
      <w:pPr>
        <w:spacing w:after="0" w:line="312" w:lineRule="auto"/>
        <w:rPr>
          <w:rFonts w:ascii="Times New Roman" w:hAnsi="Times New Roman" w:cs="Times New Roman"/>
          <w:sz w:val="26"/>
          <w:szCs w:val="26"/>
        </w:rPr>
      </w:pPr>
      <w:r>
        <w:rPr>
          <w:rFonts w:ascii="Times New Roman" w:hAnsi="Times New Roman" w:cs="Times New Roman"/>
          <w:sz w:val="26"/>
          <w:szCs w:val="26"/>
        </w:rPr>
        <w:t>-Hóa đơn mua vào, bán ra.</w:t>
      </w:r>
    </w:p>
    <w:p>
      <w:pPr>
        <w:spacing w:after="0" w:line="312" w:lineRule="auto"/>
        <w:rPr>
          <w:rFonts w:ascii="Times New Roman" w:hAnsi="Times New Roman" w:cs="Times New Roman"/>
          <w:sz w:val="26"/>
          <w:szCs w:val="26"/>
        </w:rPr>
      </w:pPr>
      <w:r>
        <w:rPr>
          <w:rFonts w:ascii="Times New Roman" w:hAnsi="Times New Roman" w:cs="Times New Roman"/>
          <w:sz w:val="26"/>
          <w:szCs w:val="26"/>
        </w:rPr>
        <w:t>-Chứng từ thanh toán (phiếu chi, ủy nhiệm chi),.....</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1.2.2.3. Tài khoản sử dụng</w:t>
      </w:r>
    </w:p>
    <w:p>
      <w:pPr>
        <w:spacing w:after="0" w:line="312" w:lineRule="auto"/>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333 – </w:t>
      </w:r>
      <w:r>
        <w:rPr>
          <w:rFonts w:ascii="Times New Roman" w:hAnsi="Times New Roman" w:cs="Times New Roman"/>
          <w:b/>
          <w:sz w:val="26"/>
          <w:szCs w:val="26"/>
        </w:rPr>
        <w:t>Thuế và các khoản phải nộp nhà nước</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Nợ:</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GTGT đã được khấu trừ trong kỳ;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phí, lệ phí và các khoản phải nộp, đã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được giảm trừ vào số thuế phải nộp;</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 Số thuế GTGT của hàng bán bị trả lại, bị giảm giá.</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Có: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GTGT đầu ra và số thuế GTGT hàng nhập khẩu phải nộp;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phí, lệ phí và các khoản khác phải nộp vào Ngân sách Nhà nước.</w:t>
      </w:r>
    </w:p>
    <w:p>
      <w:pPr>
        <w:pStyle w:val="22"/>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 xml:space="preserve">Số dư bên Có: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Số thuế, phí, lệ phí và các khoản khác còn phải nộp vào Ngân sách Nhà nước.</w:t>
      </w:r>
    </w:p>
    <w:p>
      <w:pPr>
        <w:pStyle w:val="22"/>
        <w:tabs>
          <w:tab w:val="left" w:pos="567"/>
        </w:tabs>
        <w:spacing w:before="0" w:after="0" w:line="312" w:lineRule="auto"/>
        <w:ind w:firstLine="0"/>
        <w:rPr>
          <w:rFonts w:ascii="Times New Roman" w:hAnsi="Times New Roman"/>
          <w:b/>
          <w:i/>
          <w:color w:val="auto"/>
          <w:spacing w:val="-4"/>
          <w:sz w:val="26"/>
          <w:szCs w:val="26"/>
          <w:lang w:val="vi-VN"/>
        </w:rPr>
      </w:pPr>
      <w:r>
        <w:rPr>
          <w:rFonts w:ascii="Times New Roman" w:hAnsi="Times New Roman"/>
          <w:color w:val="auto"/>
          <w:sz w:val="26"/>
          <w:szCs w:val="26"/>
          <w:lang w:val="vi-VN"/>
        </w:rPr>
        <w:t>Trong trường hợp cá biệt, TK 333 có thể có số dư bên Nợ. Số dư bên Nợ (nếu có) của TK 333 phản ánh số thuế và các khoản đã nộp lớn hơn số thuế và các khoản phải nộp cho Nhà nước, hoặc có thể phản ánh số thuế đã nộp được xét miễn, giảm hoặc cho thoái thu nhưng chưa thực hiện việc thoái thu.</w:t>
      </w:r>
    </w:p>
    <w:p>
      <w:pPr>
        <w:pStyle w:val="22"/>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b/>
          <w:i/>
          <w:color w:val="auto"/>
          <w:spacing w:val="-6"/>
          <w:sz w:val="26"/>
          <w:szCs w:val="26"/>
          <w:lang w:val="vi-VN"/>
        </w:rPr>
        <w:t>Tài khoản 333 - Thuế và các khoản phải nộp Nhà nước, có 9 tài khoản cấp 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3331 - Thuế giá trị gia tăng phải nộp:</w:t>
      </w:r>
      <w:r>
        <w:rPr>
          <w:rFonts w:ascii="Times New Roman" w:hAnsi="Times New Roman"/>
          <w:color w:val="auto"/>
          <w:sz w:val="26"/>
          <w:szCs w:val="26"/>
          <w:lang w:val="vi-VN"/>
        </w:rPr>
        <w:t xml:space="preserve"> Phản ánh số thuế GTGT đầu ra, số thuế GTGT của hàng nhập khẩu phải nộp, số thuế GTGT đã được khấu trừ, số thuế GTGT đã nộp và còn phải nộp vào Ngân sách Nhà nước.</w:t>
      </w:r>
    </w:p>
    <w:p>
      <w:pPr>
        <w:pStyle w:val="22"/>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i/>
          <w:color w:val="auto"/>
          <w:sz w:val="26"/>
          <w:szCs w:val="26"/>
          <w:lang w:val="vi-VN"/>
        </w:rPr>
        <w:t>Tài khoản 3331 có 2 tài khoản cấp 3:</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33311 - Thuế giá trị gia tăng đầu ra:</w:t>
      </w:r>
      <w:r>
        <w:rPr>
          <w:rFonts w:ascii="Times New Roman" w:hAnsi="Times New Roman"/>
          <w:color w:val="auto"/>
          <w:sz w:val="26"/>
          <w:szCs w:val="26"/>
          <w:lang w:val="vi-VN"/>
        </w:rPr>
        <w:t xml:space="preserve"> Dùng để phản ánh số thuế GTGT đầu ra, số thuế GTGT đầu vào đã khấu trừ, số thuế GTGT của hàng bán bị trả lại, bị giảm giá, số thuế GTGT phải nộp, đã nộp, còn phải nộp của sản phẩm, hàng hoá, dịch vụ tiêu thụ trong kỳ.</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33312 - Thuế GTGT hàng nhập khẩu:</w:t>
      </w:r>
      <w:r>
        <w:rPr>
          <w:rFonts w:ascii="Times New Roman" w:hAnsi="Times New Roman"/>
          <w:color w:val="auto"/>
          <w:sz w:val="26"/>
          <w:szCs w:val="26"/>
          <w:lang w:val="vi-VN"/>
        </w:rPr>
        <w:t xml:space="preserve"> Dùng để phản ánh số thuế GTGT của hàng nhập khẩu phải nộp, đã nộp,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3332 - Thuế tiêu thụ đặc biệt:</w:t>
      </w:r>
      <w:r>
        <w:rPr>
          <w:rFonts w:ascii="Times New Roman" w:hAnsi="Times New Roman"/>
          <w:color w:val="auto"/>
          <w:sz w:val="26"/>
          <w:szCs w:val="26"/>
          <w:lang w:val="vi-VN"/>
        </w:rPr>
        <w:t xml:space="preserve"> Phản ánh số thuế tiêu thụ đặc biệt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3333 - Thuế xuất, nhập khẩu:</w:t>
      </w:r>
      <w:r>
        <w:rPr>
          <w:rFonts w:ascii="Times New Roman" w:hAnsi="Times New Roman"/>
          <w:color w:val="auto"/>
          <w:sz w:val="26"/>
          <w:szCs w:val="26"/>
          <w:lang w:val="vi-VN"/>
        </w:rPr>
        <w:t xml:space="preserve"> Phản ánh số thuế xuất khẩu, thuế nhập khẩu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3334 - Thuế thu nhập doanh nghiệp:</w:t>
      </w:r>
      <w:r>
        <w:rPr>
          <w:rFonts w:ascii="Times New Roman" w:hAnsi="Times New Roman"/>
          <w:color w:val="auto"/>
          <w:sz w:val="26"/>
          <w:szCs w:val="26"/>
          <w:lang w:val="vi-VN"/>
        </w:rPr>
        <w:t xml:space="preserve"> Phản ánh số thuế thu nhập doanh nghiệp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3335 - Thuế thu nhập cá nhân:</w:t>
      </w:r>
      <w:r>
        <w:rPr>
          <w:rFonts w:ascii="Times New Roman" w:hAnsi="Times New Roman"/>
          <w:color w:val="auto"/>
          <w:sz w:val="26"/>
          <w:szCs w:val="26"/>
          <w:lang w:val="vi-VN"/>
        </w:rPr>
        <w:t xml:space="preserve"> Phản ánh số thuế thu nhập cá nhân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3336 - Thuế tài nguyên:</w:t>
      </w:r>
      <w:r>
        <w:rPr>
          <w:rFonts w:ascii="Times New Roman" w:hAnsi="Times New Roman"/>
          <w:color w:val="auto"/>
          <w:sz w:val="26"/>
          <w:szCs w:val="26"/>
          <w:lang w:val="vi-VN"/>
        </w:rPr>
        <w:t xml:space="preserve"> Phản ánh số thuế tài nguyên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3337 - Thuế nhà đất, tiền thuê đất:</w:t>
      </w:r>
      <w:r>
        <w:rPr>
          <w:rFonts w:ascii="Times New Roman" w:hAnsi="Times New Roman"/>
          <w:color w:val="auto"/>
          <w:sz w:val="26"/>
          <w:szCs w:val="26"/>
          <w:lang w:val="vi-VN"/>
        </w:rPr>
        <w:t xml:space="preserve"> Phản ánh số thuế nhà đất, tiền thuê đất phải nộp, đã nộp và còn phải nộp vào Ngân sách Nhà nước.</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3338- Thuế bảo vệ môi trường và các loại thuế khác:</w:t>
      </w:r>
      <w:r>
        <w:rPr>
          <w:rFonts w:ascii="Times New Roman" w:hAnsi="Times New Roman"/>
          <w:color w:val="auto"/>
          <w:sz w:val="26"/>
          <w:szCs w:val="26"/>
          <w:lang w:val="vi-VN"/>
        </w:rPr>
        <w:t xml:space="preserve"> Phản ánh số phải nộp, đã nộp và còn phải nộp về thuế bảo vệ môi trường và các loại thuế khác, như: Thuế môn bài, thuế nộp thay cho các tổ chức, cá nhân nước ngoài có hoạt động kinh doanh tại Việt Nam...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xml:space="preserve">+ TK 33381: Thuế bảo vệ môi trường: </w:t>
      </w:r>
      <w:r>
        <w:rPr>
          <w:rFonts w:ascii="Times New Roman" w:hAnsi="Times New Roman"/>
          <w:color w:val="auto"/>
          <w:sz w:val="26"/>
          <w:szCs w:val="26"/>
          <w:lang w:val="vi-VN"/>
        </w:rPr>
        <w:t>Phản ánh số thuế bảo vệ môi trường phải nộp, đã nộp và còn phải nộp;</w:t>
      </w:r>
    </w:p>
    <w:p>
      <w:pPr>
        <w:pStyle w:val="22"/>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i/>
          <w:color w:val="auto"/>
          <w:sz w:val="26"/>
          <w:szCs w:val="26"/>
          <w:lang w:val="vi-VN"/>
        </w:rPr>
        <w:t xml:space="preserve">+ TK 33382: Các loại thuế khác:  </w:t>
      </w:r>
      <w:r>
        <w:rPr>
          <w:rFonts w:ascii="Times New Roman" w:hAnsi="Times New Roman"/>
          <w:color w:val="auto"/>
          <w:sz w:val="26"/>
          <w:szCs w:val="26"/>
          <w:lang w:val="vi-VN"/>
        </w:rPr>
        <w:t>Phản ánh số phải nộp, đã nộp, còn phải nộp các loại thuế khác. Doanh nghiệp được chủ động mở các TK cấp 4 chi tiết cho từng loại thuế phù hợp với yêu cầu quản lý.</w:t>
      </w:r>
    </w:p>
    <w:p>
      <w:pPr>
        <w:pStyle w:val="22"/>
        <w:tabs>
          <w:tab w:val="left" w:pos="567"/>
        </w:tabs>
        <w:spacing w:before="0" w:after="0" w:line="312" w:lineRule="auto"/>
        <w:ind w:firstLine="0"/>
        <w:rPr>
          <w:rFonts w:ascii="Times New Roman" w:hAnsi="Times New Roman"/>
          <w:sz w:val="26"/>
          <w:szCs w:val="26"/>
          <w:lang w:val="vi-VN"/>
        </w:rPr>
      </w:pPr>
      <w:r>
        <w:rPr>
          <w:rFonts w:ascii="Times New Roman" w:hAnsi="Times New Roman"/>
          <w:i/>
          <w:color w:val="auto"/>
          <w:sz w:val="26"/>
          <w:szCs w:val="26"/>
          <w:lang w:val="vi-VN"/>
        </w:rPr>
        <w:t>- Tài khoản 3339 - Phí, lệ phí và các khoản phải nộp khác:</w:t>
      </w:r>
      <w:r>
        <w:rPr>
          <w:rFonts w:ascii="Times New Roman" w:hAnsi="Times New Roman"/>
          <w:color w:val="auto"/>
          <w:sz w:val="26"/>
          <w:szCs w:val="26"/>
          <w:lang w:val="vi-VN"/>
        </w:rPr>
        <w:t xml:space="preserve"> Phản ánh số phải nộp, đã nộp và còn phải nộp về các khoản phí, lệ phí, các khoản phải nộp khác cho Nhà nước ngoài các khoản đã ghi vào các tài khoản từ 3331 đến 3338. Tài khoản này còn phản ánh các khoản Nhà nước trợ cấp cho doanh nghiệp (nếu có) như các khoản trợ cấp, trợ giá.</w:t>
      </w:r>
      <w:r>
        <w:rPr>
          <w:rFonts w:ascii="Times New Roman" w:hAnsi="Times New Roman"/>
          <w:b/>
          <w:bCs/>
          <w:color w:val="auto"/>
          <w:sz w:val="26"/>
          <w:szCs w:val="26"/>
          <w:lang w:val="vi-VN"/>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1.2.2.4. Phương pháp kế toán một số nghiệp vụ kinh tế chủ yếu</w:t>
      </w:r>
    </w:p>
    <w:p>
      <w:pPr>
        <w:pStyle w:val="24"/>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sz w:val="26"/>
          <w:szCs w:val="26"/>
          <w:lang w:val="vi-VN"/>
        </w:rPr>
        <w:t>1.2.2.4.</w:t>
      </w:r>
      <w:r>
        <w:rPr>
          <w:rFonts w:ascii="Times New Roman" w:hAnsi="Times New Roman"/>
          <w:bCs w:val="0"/>
          <w:color w:val="auto"/>
          <w:sz w:val="26"/>
          <w:szCs w:val="26"/>
          <w:lang w:val="vi-VN"/>
        </w:rPr>
        <w:t>1. Thuế GTGT phải nộp (3331)</w:t>
      </w:r>
      <w:r>
        <w:rPr>
          <w:rFonts w:ascii="Times New Roman" w:hAnsi="Times New Roman"/>
          <w:i/>
          <w:color w:val="auto"/>
          <w:sz w:val="26"/>
          <w:szCs w:val="26"/>
          <w:lang w:val="vi-VN"/>
        </w:rPr>
        <w:tab/>
      </w:r>
    </w:p>
    <w:p>
      <w:pPr>
        <w:pStyle w:val="37"/>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sz w:val="26"/>
          <w:szCs w:val="26"/>
          <w:lang w:val="vi-VN"/>
        </w:rPr>
        <w:t xml:space="preserve"> </w:t>
      </w:r>
      <w:r>
        <w:rPr>
          <w:rFonts w:ascii="Times New Roman" w:hAnsi="Times New Roman"/>
          <w:i/>
          <w:color w:val="auto"/>
          <w:sz w:val="26"/>
          <w:szCs w:val="26"/>
          <w:lang w:val="vi-VN"/>
        </w:rPr>
        <w:t>Kế toán thuế GTGT đầu ra (TK 33311)</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Kế toán thuế GTGT đầu ra phải nộp theo phương pháp khấu trừ:</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Khi xuất hóa đơn GTGT theo phương pháp khấu trừ và doanh nghiệp nộp thuế GTGT tính theo phương pháp khấu trừ, kế toán phản ánh doanh thu, thu nhập theo giá bán chưa có thuế GTGT, thuế GTGT phải nộp được tách riêng tại thời điểm xuất hóa đơn,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color w:val="auto"/>
          <w:sz w:val="26"/>
          <w:szCs w:val="26"/>
          <w:lang w:val="vi-VN"/>
        </w:rPr>
        <w:t>Có các TK 511, 515, 711 (giá chưa có thuế GTGT)</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(33311).</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b)</w:t>
      </w:r>
      <w:r>
        <w:rPr>
          <w:rFonts w:ascii="Times New Roman" w:hAnsi="Times New Roman"/>
          <w:color w:val="auto"/>
          <w:sz w:val="26"/>
          <w:szCs w:val="26"/>
          <w:lang w:val="vi-VN"/>
        </w:rPr>
        <w:t xml:space="preserve"> Khi nộp thuế GTGT vào Ngân sách Nhà nước, ghi: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3331 - Thuế GTGT phải nộp</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37"/>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của hàng nhập khẩu (TK 33312)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Khi nhập khẩu vật tư, hàng hoá, TSCĐ kế toán phản ánh số thuế nhập khẩu phải nộp, tổng số tiền phải thanh toán và giá trị vật tư, hàng hoá, TSCĐ nhập khẩu (chưa bao gồm thuế GTGT hàng nhập khẩu),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211, 611,...</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Có TK 333 - Thuế và các khoản phải nộp Nhà nước (3333) </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331,...</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b) Phản ánh số thuế GTGT phải nộp của hàng nhập khẩu: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hàng nhập khẩu phải nộp được khấu trừ,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hàng nhập khẩu phải nộp không được khấu trừ phải tính vào giá trị vật tư, hàng hoá,TSCĐ nhập khẩu,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211, 611,...</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Khi thực nộp thuế GTGT của hàng nhập khẩu vào Ngân sách Nhà nước, ghi:</w:t>
      </w:r>
    </w:p>
    <w:p>
      <w:pPr>
        <w:pStyle w:val="33"/>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Nợ TK 3331 - Thuế GTGT phải nộp (33312)</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37"/>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được khấu trừ</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Định kỳ, kế toán tính, xác định số thuế GTGT được khấu trừ với số thuế GTGT đầu ra phải nộp trong kỳ,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3331 - Thuế GTGT phải nộp (33311)</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Trường hợp tại thời điểm giao dịch phát sinh chưa xác định được thuế GTGT đầu vào của hàng hóa, dịch vụ có được khấu trừ hay không, kế toán ghi nhận toàn bộ số thuế GTGT đầu vào trên TK 133. Định kỳ, khi xác định số thuế GTGT không được khấu trừ với thuế GTGT đầu ra, kế toán phản ánh vào chi phí có liên quan, ghi:</w:t>
      </w:r>
    </w:p>
    <w:p>
      <w:pPr>
        <w:pStyle w:val="27"/>
        <w:tabs>
          <w:tab w:val="left" w:pos="567"/>
        </w:tabs>
        <w:spacing w:before="0" w:after="0" w:line="312" w:lineRule="auto"/>
        <w:ind w:left="1560" w:hanging="1560"/>
        <w:rPr>
          <w:rFonts w:ascii="Times New Roman" w:hAnsi="Times New Roman"/>
          <w:color w:val="auto"/>
          <w:sz w:val="26"/>
          <w:szCs w:val="26"/>
          <w:lang w:val="vi-VN"/>
        </w:rPr>
      </w:pPr>
      <w:r>
        <w:rPr>
          <w:rFonts w:ascii="Times New Roman" w:hAnsi="Times New Roman"/>
          <w:color w:val="auto"/>
          <w:sz w:val="26"/>
          <w:szCs w:val="26"/>
          <w:lang w:val="vi-VN"/>
        </w:rPr>
        <w:t>Nợ TK 632 - Giá vốn hàng bán (thuế GTGT đầu vào không được khấu trừ của hàng tồn kho đã bán)</w:t>
      </w:r>
    </w:p>
    <w:p>
      <w:pPr>
        <w:pStyle w:val="27"/>
        <w:tabs>
          <w:tab w:val="left" w:pos="567"/>
        </w:tabs>
        <w:spacing w:before="0" w:after="0" w:line="312" w:lineRule="auto"/>
        <w:ind w:left="1560" w:hanging="1560"/>
        <w:rPr>
          <w:rFonts w:ascii="Times New Roman" w:hAnsi="Times New Roman"/>
          <w:color w:val="auto"/>
          <w:sz w:val="26"/>
          <w:szCs w:val="26"/>
          <w:lang w:val="vi-VN"/>
        </w:rPr>
      </w:pPr>
      <w:r>
        <w:rPr>
          <w:rFonts w:ascii="Times New Roman" w:hAnsi="Times New Roman"/>
          <w:color w:val="auto"/>
          <w:sz w:val="26"/>
          <w:szCs w:val="26"/>
          <w:lang w:val="vi-VN"/>
        </w:rPr>
        <w:t>Nợ các TK 641, 642 (thuế GTGT đầu vào không được khấu trừ của các khoản chi phí bán hàng, chi phí QLDN)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37"/>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phải nộp được giảm</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Trường hợp doanh nghiệp được giảm số thuế GTGT phải nộp, kế toán ghi nhận số thuế GTGT được giảm vào thu nhập khác,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33311 - Thuế GTGT phải nộp (nếu được trừ vào số thuế phải nộp)</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 Nếu số được giảm được nhận lại bằng tiền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27"/>
        <w:tabs>
          <w:tab w:val="left" w:pos="567"/>
        </w:tabs>
        <w:spacing w:before="0" w:after="0" w:line="312" w:lineRule="auto"/>
        <w:ind w:left="0" w:firstLine="0"/>
        <w:rPr>
          <w:rFonts w:ascii="Times New Roman" w:hAnsi="Times New Roman"/>
          <w:b/>
          <w:color w:val="auto"/>
          <w:sz w:val="26"/>
          <w:szCs w:val="26"/>
          <w:lang w:val="vi-VN"/>
        </w:rPr>
      </w:pPr>
      <w:r>
        <w:rPr>
          <w:rFonts w:ascii="Times New Roman" w:hAnsi="Times New Roman"/>
          <w:sz w:val="26"/>
          <w:szCs w:val="26"/>
          <w:lang w:val="vi-VN"/>
        </w:rPr>
        <w:sym w:font="Wingdings" w:char="F046"/>
      </w:r>
      <w:r>
        <w:rPr>
          <w:rFonts w:ascii="Times New Roman" w:hAnsi="Times New Roman"/>
          <w:b/>
          <w:color w:val="auto"/>
          <w:sz w:val="26"/>
          <w:szCs w:val="26"/>
          <w:lang w:val="vi-VN"/>
        </w:rPr>
        <w:t xml:space="preserve"> Kế toán thuế GTGT đầu vào được hoàn </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Trường hợp doanh nghiệp được hoàn thuế GTGT theo luật định do thuế đầu vào lớn hơn thuế đầu ra, ghi: </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Nợ các TK 111, 112</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color w:val="auto"/>
          <w:sz w:val="26"/>
          <w:szCs w:val="26"/>
          <w:lang w:val="vi-VN"/>
        </w:rPr>
        <w:t>2. Thuế tiêu thụ đặc biệt (TK 3332)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 xml:space="preserve"> Nguyên tắc kế toán</w:t>
      </w:r>
    </w:p>
    <w:p>
      <w:pPr>
        <w:tabs>
          <w:tab w:val="left" w:pos="567"/>
        </w:tabs>
        <w:spacing w:after="0" w:line="312" w:lineRule="auto"/>
        <w:jc w:val="both"/>
        <w:rPr>
          <w:rStyle w:val="25"/>
          <w:rFonts w:ascii="Times New Roman" w:hAnsi="Times New Roman" w:eastAsiaTheme="minorHAnsi"/>
          <w:b w:val="0"/>
          <w:bCs w:val="0"/>
          <w:sz w:val="26"/>
          <w:szCs w:val="26"/>
        </w:rPr>
      </w:pPr>
      <w:r>
        <w:rPr>
          <w:rFonts w:ascii="Times New Roman" w:hAnsi="Times New Roman" w:cs="Times New Roman"/>
          <w:sz w:val="26"/>
          <w:szCs w:val="26"/>
        </w:rPr>
        <w:t xml:space="preserve">- Tài khoản này sử dụng cho người có nghĩa vụ nộp thuế tiêu thụ đặc biệt theo quy định của pháp luật. Trong giao dịch xuất nhập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bán sản phẩm, hàng hoá chịu thuế tiêu thụ đặc biệt ghi nhận doanh thu không bao gồm thuế TTĐB. Trường hợp không tách ngay được số thuế tiêu thụ đặc biệt phải nộp tại thời điểm ghi nhận doanh thu thì được ghi nhận doanh thu bao gồm cả thuế nhưng định kỳ phải ghi giảm doanh thu đối với số thuế tiêu thụ đặc biệt phải nộp. Trong mọi trường hợp, chỉ tiêu “Doanh thu bán hàng và cung cấp dịch vụ” và chỉ tiêu “Các khoản giảm trừ doanh thu” của Báo cáo kết quả hoạt động kinh doanh đều không bao gồm số thuế TTĐB phải nộp khi bán hàng hóa, cung cấp dịch vụ.</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nhập khẩu hoặc mua nội địa hàng hoá, TSCĐ thuộc diện chịu thuế tiêu thụ đặc biệt được ghi nhận số thuế phải nộp vào giá gốc hàng nhập kho. Trường hợp doanh nghiệp nhập khẩu hàng hộ nhưng không có quyền sở hữu hàng hóa, ví dụ giao dịch tạm nhập - tái xuất hộ bên thứ ba thì số thuế nhập khẩu phải nộp không được ghi nhận vào giá trị hàng hóa mà được ghi nhận là khoản phải thu khác.</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b w:val="0"/>
          <w:color w:val="auto"/>
          <w:sz w:val="26"/>
          <w:szCs w:val="26"/>
          <w:lang w:val="vi-VN"/>
        </w:rPr>
        <w:t>- Kế toán số thuế TTĐB được hoàn, được giảm thực hiện theo nguyên tắc:</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b w:val="0"/>
          <w:color w:val="auto"/>
          <w:sz w:val="26"/>
          <w:szCs w:val="26"/>
          <w:lang w:val="vi-VN"/>
        </w:rPr>
        <w:tab/>
      </w:r>
      <w:r>
        <w:rPr>
          <w:rStyle w:val="25"/>
          <w:rFonts w:ascii="Times New Roman" w:hAnsi="Times New Roman"/>
          <w:b w:val="0"/>
          <w:color w:val="auto"/>
          <w:sz w:val="26"/>
          <w:szCs w:val="26"/>
          <w:lang w:val="vi-VN"/>
        </w:rPr>
        <w:t>+ Thuế TTĐB đã nộp khi nhập khẩu hàng hóa, dịch vụ, nếu được hoàn ghi giảm giá vốn hàng bán (nếu xuất hàng để bán) hoặc giảm giá trị hàng hóa (nếu xuất trả lại do vay, mượn…);</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b w:val="0"/>
          <w:color w:val="auto"/>
          <w:sz w:val="26"/>
          <w:szCs w:val="26"/>
          <w:lang w:val="vi-VN"/>
        </w:rPr>
        <w:tab/>
      </w:r>
      <w:r>
        <w:rPr>
          <w:rStyle w:val="25"/>
          <w:rFonts w:ascii="Times New Roman" w:hAnsi="Times New Roman"/>
          <w:b w:val="0"/>
          <w:color w:val="auto"/>
          <w:sz w:val="26"/>
          <w:szCs w:val="26"/>
          <w:lang w:val="vi-VN"/>
        </w:rPr>
        <w:t>+ Thuế TTĐB đã nộp khi nhập khẩu TSCĐ, nếu được hoàn ghi giảm chi phí khác (nếu bán TSCĐ) hoặc giảm nguyên giá TSCĐ (nếu xuất trả lại);</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b w:val="0"/>
          <w:color w:val="auto"/>
          <w:sz w:val="26"/>
          <w:szCs w:val="26"/>
          <w:lang w:val="vi-VN"/>
        </w:rPr>
        <w:tab/>
      </w:r>
      <w:r>
        <w:rPr>
          <w:rStyle w:val="25"/>
          <w:rFonts w:ascii="Times New Roman" w:hAnsi="Times New Roman"/>
          <w:b w:val="0"/>
          <w:color w:val="auto"/>
          <w:sz w:val="26"/>
          <w:szCs w:val="26"/>
          <w:lang w:val="vi-VN"/>
        </w:rPr>
        <w:t>+ Thuế TTĐB đã nộp khi nhập khẩu hàng hóa, TSCĐ nhưng đơn vị không có quyền sở hữu, khi được hoàn ghi giảm khoản phải thu khác.</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Style w:val="25"/>
          <w:rFonts w:ascii="Times New Roman" w:hAnsi="Times New Roman"/>
          <w:b w:val="0"/>
          <w:color w:val="auto"/>
          <w:sz w:val="26"/>
          <w:szCs w:val="26"/>
          <w:lang w:val="vi-VN"/>
        </w:rPr>
        <w:tab/>
      </w:r>
      <w:r>
        <w:rPr>
          <w:rStyle w:val="25"/>
          <w:rFonts w:ascii="Times New Roman" w:hAnsi="Times New Roman"/>
          <w:b w:val="0"/>
          <w:color w:val="auto"/>
          <w:sz w:val="26"/>
          <w:szCs w:val="26"/>
          <w:lang w:val="vi-VN"/>
        </w:rPr>
        <w:t>+ Thuế TTĐB phải nộp khi bán hàng hóa, cung cấp dịch vụ nhưng sau đó được hoàn, được giảm thì kế toán ghi nhận vào thu nhập khác.</w:t>
      </w:r>
      <w:r>
        <w:rPr>
          <w:rStyle w:val="25"/>
          <w:rFonts w:ascii="Times New Roman" w:hAnsi="Times New Roman"/>
          <w:b w:val="0"/>
          <w:color w:val="auto"/>
          <w:sz w:val="26"/>
          <w:szCs w:val="26"/>
          <w:lang w:val="vi-VN"/>
        </w:rPr>
        <w:tab/>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Fonts w:ascii="Times New Roman" w:hAnsi="Times New Roman"/>
          <w:b/>
          <w:sz w:val="26"/>
          <w:szCs w:val="26"/>
          <w:lang w:val="vi-VN"/>
        </w:rPr>
        <w:sym w:font="Wingdings" w:char="F046"/>
      </w:r>
      <w:r>
        <w:rPr>
          <w:rStyle w:val="25"/>
          <w:rFonts w:ascii="Times New Roman" w:hAnsi="Times New Roman"/>
          <w:color w:val="auto"/>
          <w:sz w:val="26"/>
          <w:szCs w:val="26"/>
          <w:lang w:val="vi-VN"/>
        </w:rPr>
        <w:t>Phương pháp kế toán thuế tiêu đặc biệt</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a)</w:t>
      </w:r>
      <w:r>
        <w:rPr>
          <w:rFonts w:ascii="Times New Roman" w:hAnsi="Times New Roman"/>
          <w:color w:val="auto"/>
          <w:sz w:val="26"/>
          <w:szCs w:val="26"/>
          <w:lang w:val="vi-VN"/>
        </w:rPr>
        <w:t xml:space="preserve"> Kế toán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khi bán hàng hoá, cung cấp dịch vụ:</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Trường hợp tách ngay được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tại thời điểm giao dịch phát sinh, kế toán phản ánh doanh thu bán hàng và cung cấp dịch vụ không bao gồm thuế tiêu thụ đặc biệt,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color w:val="auto"/>
          <w:sz w:val="26"/>
          <w:szCs w:val="26"/>
          <w:lang w:val="vi-VN"/>
        </w:rPr>
        <w:t>Có TK 511 - Doanh thu bán hàng và cung cấp dịch vụ</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i w:val="0"/>
          <w:color w:val="auto"/>
          <w:sz w:val="26"/>
          <w:szCs w:val="26"/>
          <w:lang w:val="vi-VN"/>
        </w:rPr>
        <w:t>Có TK 3332 - Thuế tiêu thụ đặc biệt.</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Trường hợp không tách ngay được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tại thời điểm giao dịch phát sinh, kế toán phản ánh doanh thu bán hàng và cung cấp dịch vụ bao gồm cả thuế tiêu thụ đặc biệt. Định kỳ khi xác định số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kế toán ghi giảm doanh thu, ghi:</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sz w:val="26"/>
          <w:szCs w:val="26"/>
          <w:lang w:val="vi-VN"/>
        </w:rPr>
        <w:t xml:space="preserve">Nợ TK 511 - Doanh thu bán hàng và cung cấp dịch vụ </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b) Khi nhập khẩu hàng hoá thuộc đối tượng chịu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kế toán căn cứ vào hoá đơn mua hàng nhập khẩu và thông báo nộp thuế của cơ quan có thẩm quyền, xác định số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của hàng nhập khẩu, ghi:</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156, 211, 611,...</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Đối với hàng tạm nhập – tái xuất không thuộc quyền sở hữu của đơn vị, ví dụ như hàng quá cảnh được tái xuất ngay tại kho ngoại quan, khi nộp thuế TTĐB của hàng nhập khẩu, ghi:</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138 - Phải thu khác</w:t>
      </w:r>
      <w:r>
        <w:rPr>
          <w:rFonts w:ascii="Times New Roman" w:hAnsi="Times New Roman"/>
          <w:color w:val="auto"/>
          <w:sz w:val="26"/>
          <w:szCs w:val="26"/>
          <w:lang w:val="vi-VN"/>
        </w:rPr>
        <w:tab/>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Khi nộp tiền thuế tiêu thụ đặc biệt vào Ngân sách Nhà nước, ghi:</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3332 - Thuế tiêu thụ đặc biệt</w:t>
      </w:r>
    </w:p>
    <w:p>
      <w:pPr>
        <w:pStyle w:val="26"/>
        <w:tabs>
          <w:tab w:val="left" w:pos="567"/>
        </w:tabs>
        <w:spacing w:before="0" w:after="0" w:line="312" w:lineRule="auto"/>
        <w:ind w:left="0" w:firstLine="0"/>
        <w:rPr>
          <w:rFonts w:ascii="Times New Roman" w:hAnsi="Times New Roman"/>
          <w:b/>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các TK 111, 112.</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d) Kế toán thuế TTĐB phải nộp khi bán hàng hóa, TSCĐ, cung cấp dịch vụ nhưng sau đó được giảm, được hoàn: Khi nhận được thông báo của cơ quan có thẩm quyền về số thuế ở khâu bán được giảm, được hoàn,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3332 - Thuế TTĐB</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35"/>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e) Trường hợp xuất sản phẩm, hàng hóa, dịch vụ chịu thuế tiêu thụ đặc biệt để tiêu dùng nội bộ, cho, biếu, tặng, khuyến mại, quảng cáo không thu tiền, ghi:</w:t>
      </w:r>
    </w:p>
    <w:p>
      <w:pPr>
        <w:pStyle w:val="35"/>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Nợ các TK 641, 642  </w:t>
      </w:r>
    </w:p>
    <w:p>
      <w:pPr>
        <w:pStyle w:val="35"/>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các TK 154, 155</w:t>
      </w:r>
      <w:r>
        <w:rPr>
          <w:rFonts w:ascii="Times New Roman" w:hAnsi="Times New Roman"/>
          <w:color w:val="auto"/>
          <w:sz w:val="26"/>
          <w:szCs w:val="26"/>
          <w:lang w:val="vi-VN"/>
        </w:rPr>
        <w:tab/>
      </w:r>
    </w:p>
    <w:p>
      <w:pPr>
        <w:pStyle w:val="35"/>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3332 - Thuế TTĐB.</w:t>
      </w:r>
      <w:r>
        <w:rPr>
          <w:rFonts w:ascii="Times New Roman" w:hAnsi="Times New Roman"/>
          <w:b/>
          <w:color w:val="auto"/>
          <w:sz w:val="26"/>
          <w:szCs w:val="26"/>
          <w:lang w:val="vi-VN"/>
        </w:rPr>
        <w:tab/>
      </w:r>
    </w:p>
    <w:p>
      <w:pPr>
        <w:pStyle w:val="35"/>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sz w:val="26"/>
          <w:szCs w:val="26"/>
          <w:lang w:val="vi-VN"/>
        </w:rPr>
        <w:t>3</w:t>
      </w:r>
      <w:r>
        <w:rPr>
          <w:rFonts w:ascii="Times New Roman" w:hAnsi="Times New Roman"/>
          <w:b/>
          <w:color w:val="auto"/>
          <w:sz w:val="26"/>
          <w:szCs w:val="26"/>
          <w:lang w:val="vi-VN"/>
        </w:rPr>
        <w:t>. Thuế xuất khẩu (TK 3333)</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Nguyên tắc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này sử dụng cho người có nghĩa vụ nộp thuế xuất khẩu theo quy định của pháp luật. Trong giao dịch xuất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Thuế xuất khẩu là thuế gián thu, không nằm trong cơ cấu doanh thu của doanh nghiệp. Khi xuất khẩu hàng hóa, kế toán phải tách riêng số thuế xuất khẩu phải nộp ra khỏi doanh thu bán hàng, cung cấp dịch vụ. Trường hợp không tách ngay được số thuế xuất khẩu phải nộp tại thời điểm ghi nhận doanh thu thì được ghi nhận doanh thu bao gồm cả thuế nhưng định kỳ phải ghi giảm doanh thu đối với số thuế xuất khẩu phải nộp. Trong mọi trường hợp, chỉ tiêu “Doanh thu bán hàng và cung cấp dịch vụ” và chỉ tiêu “Các khoản giảm trừ doanh thu” của Báo cáo kết quả hoạt động kinh doanh đều không bao gồm số thuế xuất khẩu phải nộp khi xuất khẩu hàng hóa, dịch vụ.</w:t>
      </w:r>
    </w:p>
    <w:p>
      <w:pPr>
        <w:pStyle w:val="35"/>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 Thuế xuất khẩu phải nộp khi xuất khẩu nhưng sau đó được hoàn, được giảm thì kế toán ghi nhận vào thu nhập khác.</w:t>
      </w:r>
    </w:p>
    <w:p>
      <w:pPr>
        <w:pStyle w:val="35"/>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sz w:val="26"/>
          <w:szCs w:val="26"/>
          <w:lang w:val="vi-VN"/>
        </w:rPr>
        <w:sym w:font="Wingdings" w:char="F046"/>
      </w:r>
      <w:r>
        <w:rPr>
          <w:rFonts w:ascii="Times New Roman" w:hAnsi="Times New Roman"/>
          <w:b/>
          <w:color w:val="auto"/>
          <w:sz w:val="26"/>
          <w:szCs w:val="26"/>
          <w:lang w:val="vi-VN"/>
        </w:rPr>
        <w:t>Phương pháp kế toán</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a)</w:t>
      </w:r>
      <w:r>
        <w:rPr>
          <w:rFonts w:ascii="Times New Roman" w:hAnsi="Times New Roman"/>
          <w:color w:val="auto"/>
          <w:sz w:val="26"/>
          <w:szCs w:val="26"/>
          <w:lang w:val="vi-VN"/>
        </w:rPr>
        <w:t xml:space="preserve"> Kế toán thuế xuất khẩu phải nộp khi bán hàng hoá, cung cấp dịch vụ:</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tách ngay được thuế xuất khẩu phải nộp tại thời điểm giao dịch phát sinh, kế toán phản ánh doanh thu bán hàng và cung cấp dịch vụ không bao gồm thuế xuất khẩu,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511 - Doanh thu bán hàng và cung cấp dịch vụ</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XK).</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không tách ngay được thuế xuất khẩu phải nộp tại thời điểm giao dịch phát sinh, kế toán phản ánh doanh thu bán hàng và cung cấp dịch vụ bao gồm cả thuế xuất khẩu. Định kỳ khi xác định số thuế xuất khẩu phải nộp, kế toán ghi giảm doanh thu, ghi:</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sz w:val="26"/>
          <w:szCs w:val="26"/>
          <w:lang w:val="vi-VN"/>
        </w:rPr>
        <w:t xml:space="preserve">Nợ TK 511 - Doanh thu bán hàng và cung cấp dịch vụ </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XK).</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b) Khi nộp tiền thuế xuất khẩu vào NSNN,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3333 - Thuế xuất, nhập khẩu (chi tiết thuế xuất khẩu)</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c) Thuế xuất khẩu được hoàn hoặc được giảm (nếu có),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3333</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22"/>
        <w:tabs>
          <w:tab w:val="left" w:pos="567"/>
        </w:tabs>
        <w:spacing w:before="0" w:after="0" w:line="312" w:lineRule="auto"/>
        <w:ind w:firstLine="0"/>
        <w:rPr>
          <w:rStyle w:val="25"/>
          <w:rFonts w:ascii="Times New Roman" w:hAnsi="Times New Roman"/>
          <w:b w:val="0"/>
          <w:bCs w:val="0"/>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color w:val="auto"/>
          <w:sz w:val="26"/>
          <w:szCs w:val="26"/>
          <w:lang w:val="vi-VN"/>
        </w:rPr>
        <w:t>4. Thuế nhập khẩu (TK 3333)</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Nguyên tắc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này sử dụng cho người có nghĩa vụ nộp thuế nhập khẩu theo quy định của pháp luật. Trong giao dịch nhập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nhập khẩu hàng hoá, TSCĐ được ghi nhận số thuế nhập khẩu phải nộp vào giá gốc hàng mua. Trường hợp doanh nghiệp nhập khẩu hàng hộ nhưng không có quyền sở hữu hàng hóa, ví dụ giao dịch tạm nhập - tái xuất hộ bên thứ ba thì số thuế nhập khẩu phải nộp không được ghi nhận vào giá trị hàng hóa mà được ghi nhận là khoản phải thu khác.</w:t>
      </w:r>
    </w:p>
    <w:p>
      <w:pPr>
        <w:pStyle w:val="22"/>
        <w:tabs>
          <w:tab w:val="left" w:pos="567"/>
        </w:tabs>
        <w:spacing w:before="0" w:after="0" w:line="312" w:lineRule="auto"/>
        <w:ind w:firstLine="0"/>
        <w:rPr>
          <w:rStyle w:val="25"/>
          <w:rFonts w:ascii="Times New Roman" w:hAnsi="Times New Roman"/>
          <w:bCs w:val="0"/>
          <w:color w:val="auto"/>
          <w:sz w:val="26"/>
          <w:szCs w:val="26"/>
          <w:lang w:val="vi-VN"/>
        </w:rPr>
      </w:pPr>
      <w:r>
        <w:rPr>
          <w:rFonts w:ascii="Times New Roman" w:hAnsi="Times New Roman"/>
          <w:b/>
          <w:sz w:val="26"/>
          <w:szCs w:val="26"/>
          <w:lang w:val="vi-VN"/>
        </w:rPr>
        <w:sym w:font="Wingdings" w:char="F046"/>
      </w:r>
      <w:r>
        <w:rPr>
          <w:rStyle w:val="25"/>
          <w:rFonts w:ascii="Times New Roman" w:hAnsi="Times New Roman"/>
          <w:color w:val="auto"/>
          <w:sz w:val="26"/>
          <w:szCs w:val="26"/>
          <w:lang w:val="vi-VN"/>
        </w:rPr>
        <w:t>Phương pháp kế toán thuế nhập khẩu</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a)</w:t>
      </w:r>
      <w:r>
        <w:rPr>
          <w:rFonts w:ascii="Times New Roman" w:hAnsi="Times New Roman"/>
          <w:color w:val="auto"/>
          <w:sz w:val="26"/>
          <w:szCs w:val="26"/>
          <w:lang w:val="vi-VN"/>
        </w:rPr>
        <w:t xml:space="preserve"> Khi nhập khẩu vật tư, hàng hoá, TSCĐ, kế toán phản ánh số thuế nhập khẩu phải nộp, tổng số tiền phải trả, hoặc đã thanh toán cho người bán và giá trị vật tư, hàng hoá, TSCĐ nhập khẩu (giá có thuế nhập khẩu),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156, 211, 611,... (giá có thuế nhập khẩu)</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3333 - Thuế xuất, nhập khẩu (chi tiết thuế nhập khẩu)</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331,...</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Đối với hàng tạm nhập – tái xuất không thuộc quyền sở hữu của đơn vị, ví dụ như hàng quá cảnh được tái xuất ngay tại kho ngoại quan, khi nộp thuế nhập khẩu, ghi:</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138 - Phải thu khác</w:t>
      </w:r>
      <w:r>
        <w:rPr>
          <w:rFonts w:ascii="Times New Roman" w:hAnsi="Times New Roman"/>
          <w:color w:val="auto"/>
          <w:sz w:val="26"/>
          <w:szCs w:val="26"/>
          <w:lang w:val="vi-VN"/>
        </w:rPr>
        <w:tab/>
      </w:r>
    </w:p>
    <w:p>
      <w:pPr>
        <w:pStyle w:val="26"/>
        <w:tabs>
          <w:tab w:val="left" w:pos="567"/>
        </w:tabs>
        <w:spacing w:before="0" w:after="0" w:line="312" w:lineRule="auto"/>
        <w:ind w:left="0" w:firstLine="0"/>
        <w:rPr>
          <w:rStyle w:val="25"/>
          <w:rFonts w:ascii="Times New Roman" w:hAnsi="Times New Roman"/>
          <w:b w:val="0"/>
          <w:bCs w:val="0"/>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nhập khẩu).</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b)</w:t>
      </w:r>
      <w:r>
        <w:rPr>
          <w:rFonts w:ascii="Times New Roman" w:hAnsi="Times New Roman"/>
          <w:color w:val="auto"/>
          <w:sz w:val="26"/>
          <w:szCs w:val="26"/>
          <w:lang w:val="vi-VN"/>
        </w:rPr>
        <w:t xml:space="preserve"> Khi nộp thuế nhập khẩu vào Ngân sách Nhà nước, ghi: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3333 - Thuế xuất, nhập khẩu (chi tiết thuế nhập khẩu)</w:t>
      </w:r>
    </w:p>
    <w:p>
      <w:pPr>
        <w:pStyle w:val="27"/>
        <w:tabs>
          <w:tab w:val="left" w:pos="567"/>
        </w:tabs>
        <w:spacing w:before="0" w:after="0" w:line="312" w:lineRule="auto"/>
        <w:ind w:left="0" w:firstLine="0"/>
        <w:rPr>
          <w:rFonts w:ascii="Times New Roman" w:hAnsi="Times New Roman"/>
          <w:b/>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22"/>
        <w:tabs>
          <w:tab w:val="left" w:pos="567"/>
        </w:tabs>
        <w:spacing w:before="0" w:after="0" w:line="312" w:lineRule="auto"/>
        <w:ind w:firstLine="0"/>
        <w:rPr>
          <w:rStyle w:val="25"/>
          <w:rFonts w:ascii="Times New Roman" w:hAnsi="Times New Roman"/>
          <w:bCs w:val="0"/>
          <w:color w:val="auto"/>
          <w:sz w:val="26"/>
          <w:szCs w:val="26"/>
          <w:lang w:val="vi-VN"/>
        </w:rPr>
      </w:pPr>
      <w:r>
        <w:rPr>
          <w:rFonts w:ascii="Times New Roman" w:hAnsi="Times New Roman"/>
          <w:b/>
          <w:sz w:val="26"/>
          <w:szCs w:val="26"/>
          <w:lang w:val="vi-VN"/>
        </w:rPr>
        <w:t>1.2.2.4</w:t>
      </w:r>
      <w:r>
        <w:rPr>
          <w:rFonts w:ascii="Times New Roman" w:hAnsi="Times New Roman"/>
          <w:b/>
          <w:color w:val="auto"/>
          <w:sz w:val="26"/>
          <w:szCs w:val="26"/>
          <w:lang w:val="vi-VN"/>
        </w:rPr>
        <w:t>.5. Thuế thu nhập doanh nghiệp (TK 3334)</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a)</w:t>
      </w:r>
      <w:r>
        <w:rPr>
          <w:rFonts w:ascii="Times New Roman" w:hAnsi="Times New Roman"/>
          <w:color w:val="auto"/>
          <w:sz w:val="26"/>
          <w:szCs w:val="26"/>
          <w:lang w:val="vi-VN"/>
        </w:rPr>
        <w:t xml:space="preserve"> Căn cứ số thuế thu nhập doanh nghiệp phải nộp vào Ngân sách Nhà nước hàng quý theo quy định,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821 - Chi phí thuế thu nhập doanh nghiệp (8211)</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3334 - Thuế thu nhập doanh nghiệp.</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b)</w:t>
      </w:r>
      <w:r>
        <w:rPr>
          <w:rFonts w:ascii="Times New Roman" w:hAnsi="Times New Roman"/>
          <w:color w:val="auto"/>
          <w:sz w:val="26"/>
          <w:szCs w:val="26"/>
          <w:lang w:val="vi-VN"/>
        </w:rPr>
        <w:t xml:space="preserve"> Khi nộp tiền thuế thu nhập doanh nghiệp vào NSNN,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Nợ TK 3334 - Thuế thu nhập doanh nghiệp </w:t>
      </w:r>
    </w:p>
    <w:p>
      <w:pPr>
        <w:pStyle w:val="27"/>
        <w:tabs>
          <w:tab w:val="left" w:pos="567"/>
        </w:tabs>
        <w:spacing w:before="0" w:after="0" w:line="312" w:lineRule="auto"/>
        <w:ind w:left="0" w:firstLine="0"/>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22"/>
        <w:tabs>
          <w:tab w:val="left" w:pos="567"/>
        </w:tabs>
        <w:spacing w:before="0" w:after="0" w:line="312" w:lineRule="auto"/>
        <w:ind w:firstLine="0"/>
        <w:rPr>
          <w:rFonts w:ascii="Times New Roman" w:hAnsi="Times New Roman"/>
          <w:color w:val="auto"/>
          <w:sz w:val="26"/>
          <w:szCs w:val="26"/>
          <w:lang w:val="vi-VN"/>
        </w:rPr>
      </w:pPr>
      <w:r>
        <w:rPr>
          <w:rStyle w:val="25"/>
          <w:rFonts w:ascii="Times New Roman" w:hAnsi="Times New Roman"/>
          <w:color w:val="auto"/>
          <w:sz w:val="26"/>
          <w:szCs w:val="26"/>
          <w:lang w:val="vi-VN"/>
        </w:rPr>
        <w:t>c)</w:t>
      </w:r>
      <w:r>
        <w:rPr>
          <w:rFonts w:ascii="Times New Roman" w:hAnsi="Times New Roman"/>
          <w:color w:val="auto"/>
          <w:sz w:val="26"/>
          <w:szCs w:val="26"/>
          <w:lang w:val="vi-VN"/>
        </w:rPr>
        <w:t xml:space="preserve"> Cuối năm, khi xác định số thuế thu nhập doanh nghiệp phải nộp của năm tài chính:</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Nếu số thuế thu nhập doanh nghiệp thực tế phải nộp nhỏ hơn số thuế thu nhập doanh nghiệp tạm nộp hàng quý trong năm, thì số chênh lệch, ghi: </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3334 - Thuế thu nhập doanh nghiệp</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821 - Chi phí thuế thu nhập doanh nghiệp (8211).</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số thuế thu nhập doanh nghiệp thực tế phải nộp lớn hơn số thuế thu nhập doanh nghiệp tạm nộp hàng quý trong năm, thì số chênh lệch phải nộp thiếu, ghi:</w:t>
      </w:r>
    </w:p>
    <w:p>
      <w:pPr>
        <w:pStyle w:val="29"/>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821 - Chi phí thuế thu nhập doanh nghiệp (8211)</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3334 - Thuế thu nhập doanh nghiệp.</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b/>
          <w:sz w:val="26"/>
          <w:szCs w:val="26"/>
          <w:lang w:val="vi-VN"/>
        </w:rPr>
        <w:t>1.2.2.4</w:t>
      </w:r>
      <w:r>
        <w:rPr>
          <w:rFonts w:ascii="Times New Roman" w:hAnsi="Times New Roman"/>
          <w:b/>
          <w:color w:val="auto"/>
          <w:sz w:val="26"/>
          <w:szCs w:val="26"/>
          <w:lang w:val="vi-VN"/>
        </w:rPr>
        <w:t>.6. Thuế thu nhập cá nhân (TK 3335)</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Khi xác định số thuế thu nhập cá nhân phải nộp khấu trừ tại nguồn tính trên thu nhập chịu thuế của công nhân viên và người lao động khác,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(3335).</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chi trả thu nhập cho các cá nhân bên ngoài, doanh nghiệp phải xác định số thuế thu nhập cá nhân phải nộp tính trên thu nhập không thường xuyên chịu thuế theo từng lần phát sinh thu nhập,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chi trả tiền thù lao, dịch vụ thuê ngoài... ngay cho các cá nhân bên ngoài,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623, 627, 641, 642, 635 (tổng số phải thanh toán)</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353 - Quỹ khen thưởng, phúc lợi (tổng tiền phải thanh toán) (3531)</w:t>
      </w:r>
    </w:p>
    <w:p>
      <w:pPr>
        <w:pStyle w:val="27"/>
        <w:tabs>
          <w:tab w:val="left" w:pos="567"/>
        </w:tabs>
        <w:spacing w:before="0" w:after="0" w:line="312" w:lineRule="auto"/>
        <w:ind w:left="1843" w:hanging="1701"/>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(3335) (số thuế  thu nhập cá nhân phải khấu trừ)</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(số tiền thực trả).</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chi trả các khoản nợ phải trả cho các cá nhân bên ngoài có thu nhập,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 (tổng số tiền phải trả)</w:t>
      </w:r>
    </w:p>
    <w:p>
      <w:pPr>
        <w:pStyle w:val="27"/>
        <w:tabs>
          <w:tab w:val="left" w:pos="567"/>
        </w:tabs>
        <w:spacing w:before="0" w:after="0" w:line="312" w:lineRule="auto"/>
        <w:ind w:left="2268" w:hanging="2268"/>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(số thuế thu nhập cá nhân phải khấu trừ)</w:t>
      </w:r>
    </w:p>
    <w:p>
      <w:pPr>
        <w:pStyle w:val="27"/>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(số tiền thực trả).</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nộp thuế thu nhập cá nhân vào Ngân sách Nhà nước thay cho người có thu nhập, ghi:</w:t>
      </w:r>
    </w:p>
    <w:p>
      <w:pPr>
        <w:pStyle w:val="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333 - Thuế và các khoản phải nộp Nhà nước (3335)</w:t>
      </w:r>
    </w:p>
    <w:p>
      <w:pPr>
        <w:pStyle w:val="27"/>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1.2.3.Kế toán khoản phải trả người lao động và các khoản trích theo lương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1.2.3.1. Nguyên tắc kế toán</w:t>
      </w:r>
    </w:p>
    <w:p>
      <w:pPr>
        <w:spacing w:after="0" w:line="312" w:lineRule="auto"/>
        <w:rPr>
          <w:rFonts w:ascii="Times New Roman" w:hAnsi="Times New Roman" w:cs="Times New Roman"/>
          <w:sz w:val="26"/>
          <w:szCs w:val="26"/>
        </w:rPr>
      </w:pPr>
      <w:r>
        <w:rPr>
          <w:rFonts w:ascii="Times New Roman" w:hAnsi="Times New Roman" w:cs="Times New Roman"/>
          <w:sz w:val="26"/>
          <w:szCs w:val="26"/>
        </w:rPr>
        <w:t>Tài khoản này dùng để phản ánh các khoản phải trả và tình hình thanh toán các khoản phải trả cho người lao động của doanh nghiệp về tiền lương, tiền công, tiền thưởng, bảo hiểm xã hội và các khoản phải trả khác thuộc về thu nhập của người lao động.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1.2.3.2.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-Bảng chấm công, bảng lương, hợp đồng lao động, Hợp đồng khoán công việc,...</w:t>
      </w:r>
    </w:p>
    <w:p>
      <w:pPr>
        <w:spacing w:after="0" w:line="312" w:lineRule="auto"/>
        <w:rPr>
          <w:rFonts w:ascii="Times New Roman" w:hAnsi="Times New Roman" w:cs="Times New Roman"/>
          <w:sz w:val="26"/>
          <w:szCs w:val="26"/>
        </w:rPr>
      </w:pPr>
      <w:r>
        <w:rPr>
          <w:rFonts w:ascii="Times New Roman" w:hAnsi="Times New Roman" w:cs="Times New Roman"/>
          <w:sz w:val="26"/>
          <w:szCs w:val="26"/>
        </w:rPr>
        <w:t>-Phiếu chi, Giấy báo Nợ,..</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1.2.3.3. Tài khoản sử dụng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Kết cấu và nội dung phản ảnh của tài khoản 334 – Phải trả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Bên Nợ:</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 Các khoản tiền lương, tiền công, tiền thưởng có tính chất lương, bảo hiểm xã hội và các khoản khác đã trả, đã chi, đã ứng trước cho người lao động; </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khoản khấu trừ vào tiền lương, tiền công của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Bên Có: Các khoản tiền lương, tiền công, tiền thưởng có tính chất lương, bảo hiểm xã hội và các khoản khác phải trả, phải chi cho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Số dư bên Có: Các khoản tiền lương, tiền công, tiền thưởng có tính chất lương và các khoản khác còn phải trả cho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Tài khoản 334 có thể có số dư bên Nợ. Số dư bên Nợ tài khoản 334 rất cá biệt - nếu có phản ánh số tiền đã trả lớn hơn số phải trả về tiền lương, tiền công, tiền thưởng và các khoản khác cho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Tài khoản 334 phải hạch toán chi tiết theo 2 nội dung: Thanh toán lương và thanh toán các khoản khác.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Tài khoản 334 - Phải trả người lao động, có 2 tài khoản cấp 2:</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3341 - Phải trả công nhân viên: Phản ánh các khoản phải trả và tình hình thanh toán các khoản phải trả cho công nhân viên của doanh nghiệp về tiền lương, tiền thưởng có tính chất lương, bảo hiểm xã hội và các khoản phải trả khác thuộc về thu nhập của công nhân viên.</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3348 - Phải trả người lao động khác: Phản ánh các khoản phải trả và tình hình thanh toán các khoản phải trả cho người lao động khác ngoài công nhân viên của doanh nghiệp về tiền công, tiền thưởng (nếu có) có tính chất về tiền công và các khoản khác thuộc về thu nhập của người lao động.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1.2.3.4. Phương pháp kế toán một số nghiệp vụ kinh tế chủ yếu</w:t>
      </w:r>
    </w:p>
    <w:p>
      <w:pPr>
        <w:pStyle w:val="39"/>
        <w:spacing w:before="0" w:after="0" w:line="312" w:lineRule="auto"/>
        <w:ind w:firstLine="0"/>
        <w:rPr>
          <w:rFonts w:ascii="Times New Roman" w:hAnsi="Times New Roman"/>
          <w:color w:val="auto"/>
          <w:spacing w:val="-2"/>
          <w:sz w:val="26"/>
          <w:szCs w:val="26"/>
          <w:lang w:val="vi-VN"/>
        </w:rPr>
      </w:pPr>
      <w:r>
        <w:rPr>
          <w:rStyle w:val="25"/>
          <w:rFonts w:ascii="Times New Roman" w:hAnsi="Times New Roman"/>
          <w:b w:val="0"/>
          <w:color w:val="auto"/>
          <w:spacing w:val="-2"/>
          <w:sz w:val="26"/>
          <w:szCs w:val="26"/>
          <w:lang w:val="vi-VN"/>
        </w:rPr>
        <w:t>a)</w:t>
      </w:r>
      <w:r>
        <w:rPr>
          <w:rFonts w:ascii="Times New Roman" w:hAnsi="Times New Roman"/>
          <w:color w:val="auto"/>
          <w:spacing w:val="-2"/>
          <w:sz w:val="26"/>
          <w:szCs w:val="26"/>
          <w:lang w:val="vi-VN"/>
        </w:rPr>
        <w:t xml:space="preserve"> Tính tiền lương, các khoản phụ cấp theo quy định phải trả cho người lao động, ghi:</w:t>
      </w:r>
    </w:p>
    <w:p>
      <w:pPr>
        <w:pStyle w:val="39"/>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241 - Xây dựng cơ bản dở dang</w:t>
      </w:r>
    </w:p>
    <w:p>
      <w:pPr>
        <w:pStyle w:val="39"/>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622, 623, 627, 641, 642</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color w:val="auto"/>
          <w:sz w:val="26"/>
          <w:szCs w:val="26"/>
          <w:lang w:val="vi-VN"/>
        </w:rPr>
        <w:tab/>
      </w:r>
      <w:r>
        <w:rPr>
          <w:rFonts w:ascii="Times New Roman" w:hAnsi="Times New Roman"/>
          <w:i w:val="0"/>
          <w:color w:val="auto"/>
          <w:sz w:val="26"/>
          <w:szCs w:val="26"/>
          <w:lang w:val="vi-VN"/>
        </w:rPr>
        <w:t>Có TK 334 - Phải trả người lao động (3341, 3348).</w:t>
      </w:r>
    </w:p>
    <w:p>
      <w:pPr>
        <w:pStyle w:val="26"/>
        <w:tabs>
          <w:tab w:val="left" w:pos="567"/>
        </w:tabs>
        <w:spacing w:before="0" w:after="0" w:line="312" w:lineRule="auto"/>
        <w:ind w:left="0" w:firstLine="0"/>
        <w:rPr>
          <w:rFonts w:ascii="Times New Roman" w:hAnsi="Times New Roman"/>
          <w:i w:val="0"/>
          <w:color w:val="auto"/>
          <w:sz w:val="26"/>
          <w:szCs w:val="26"/>
          <w:lang w:val="vi-VN"/>
        </w:rPr>
      </w:pPr>
      <w:r>
        <w:rPr>
          <w:rStyle w:val="25"/>
          <w:rFonts w:ascii="Times New Roman" w:hAnsi="Times New Roman"/>
          <w:b w:val="0"/>
          <w:i w:val="0"/>
          <w:color w:val="auto"/>
          <w:sz w:val="26"/>
          <w:szCs w:val="26"/>
          <w:lang w:val="vi-VN"/>
        </w:rPr>
        <w:t>b)</w:t>
      </w:r>
      <w:r>
        <w:rPr>
          <w:rStyle w:val="25"/>
          <w:rFonts w:ascii="Times New Roman" w:hAnsi="Times New Roman"/>
          <w:i w:val="0"/>
          <w:color w:val="auto"/>
          <w:sz w:val="26"/>
          <w:szCs w:val="26"/>
          <w:lang w:val="vi-VN"/>
        </w:rPr>
        <w:t xml:space="preserve"> </w:t>
      </w:r>
      <w:r>
        <w:rPr>
          <w:rFonts w:ascii="Times New Roman" w:hAnsi="Times New Roman"/>
          <w:i w:val="0"/>
          <w:color w:val="auto"/>
          <w:sz w:val="26"/>
          <w:szCs w:val="26"/>
          <w:lang w:val="vi-VN"/>
        </w:rPr>
        <w:t>Tiền thưởng trả cho công nhân viên:</w:t>
      </w:r>
    </w:p>
    <w:p>
      <w:pPr>
        <w:pStyle w:val="39"/>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xác định số tiền thưởng trả công nhân viên từ quỹ khen thưởng,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353 - Quỹ khen thưởng, phúc lợi (3531)</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w:t>
      </w:r>
      <w:r>
        <w:rPr>
          <w:rFonts w:ascii="Times New Roman" w:hAnsi="Times New Roman"/>
          <w:color w:val="auto"/>
          <w:sz w:val="26"/>
          <w:szCs w:val="26"/>
          <w:lang w:val="vi-VN"/>
        </w:rPr>
        <w:tab/>
      </w:r>
    </w:p>
    <w:p>
      <w:pPr>
        <w:pStyle w:val="26"/>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Khi xuất quỹ chi trả tiền thưởng, ghi:</w:t>
      </w:r>
    </w:p>
    <w:p>
      <w:pPr>
        <w:pStyle w:val="26"/>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334 - Phải trả người lao động (3341)</w:t>
      </w:r>
    </w:p>
    <w:p>
      <w:pPr>
        <w:pStyle w:val="26"/>
        <w:spacing w:before="0" w:after="0" w:line="312" w:lineRule="auto"/>
        <w:ind w:hanging="998"/>
        <w:rPr>
          <w:rStyle w:val="25"/>
          <w:rFonts w:ascii="Times New Roman" w:hAnsi="Times New Roman"/>
          <w:b w:val="0"/>
          <w:color w:val="auto"/>
          <w:sz w:val="26"/>
          <w:szCs w:val="26"/>
          <w:lang w:val="vi-VN"/>
        </w:rPr>
      </w:pPr>
      <w:r>
        <w:rPr>
          <w:rFonts w:ascii="Times New Roman" w:hAnsi="Times New Roman"/>
          <w:color w:val="auto"/>
          <w:sz w:val="26"/>
          <w:szCs w:val="26"/>
          <w:lang w:val="vi-VN"/>
        </w:rPr>
        <w:t>Có các TK 111, 112,...</w:t>
      </w:r>
    </w:p>
    <w:p>
      <w:pPr>
        <w:pStyle w:val="39"/>
        <w:spacing w:before="0" w:after="0" w:line="312" w:lineRule="auto"/>
        <w:ind w:firstLine="0"/>
        <w:rPr>
          <w:rStyle w:val="25"/>
          <w:rFonts w:ascii="Times New Roman" w:hAnsi="Times New Roman"/>
          <w:b w:val="0"/>
          <w:color w:val="auto"/>
          <w:sz w:val="26"/>
          <w:szCs w:val="26"/>
          <w:lang w:val="vi-VN"/>
        </w:rPr>
      </w:pPr>
      <w:r>
        <w:rPr>
          <w:rStyle w:val="25"/>
          <w:rFonts w:ascii="Times New Roman" w:hAnsi="Times New Roman"/>
          <w:b w:val="0"/>
          <w:color w:val="auto"/>
          <w:sz w:val="26"/>
          <w:szCs w:val="26"/>
          <w:lang w:val="vi-VN"/>
        </w:rPr>
        <w:t>c) Tính tiền bảo hiểm xã hội (ốm đau, thai sản, tai nạn,...) phải trả cho công nhân viên,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338 - Phải trả, phải nộp khác (3383)</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d)</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Tính tiền lương nghỉ phép thực tế phải trả cho công nhân viên,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các TK 623, 627, 641, 642</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335 - Chi phí phải trả (đơn vị có trích trước tiền lương nghỉ phép)</w:t>
      </w:r>
    </w:p>
    <w:p>
      <w:pPr>
        <w:pStyle w:val="26"/>
        <w:spacing w:before="0" w:after="0" w:line="312" w:lineRule="auto"/>
        <w:ind w:hanging="998"/>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Có TK 334 - Phải trả người lao động (3341).</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đ)</w:t>
      </w:r>
      <w:r>
        <w:rPr>
          <w:rFonts w:ascii="Times New Roman" w:hAnsi="Times New Roman"/>
          <w:color w:val="auto"/>
          <w:sz w:val="26"/>
          <w:szCs w:val="26"/>
          <w:lang w:val="vi-VN"/>
        </w:rPr>
        <w:t xml:space="preserve"> Các khoản phải khấu trừ vào lương và thu nhập của công nhân viên và người lao động khác của doanh nghiệp như tiền tạm ứng chưa chi hết, bảo hiểm y tế, bảo hiểm xã hội, bảo hiểm thất nghiệp, tiền thu bồi thường về tài sản thiếu theo quyết định xử lý....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141 - Tạm ứng</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338 - Phải trả, phải nộp khác</w:t>
      </w:r>
    </w:p>
    <w:p>
      <w:pPr>
        <w:pStyle w:val="26"/>
        <w:spacing w:before="0" w:after="0" w:line="312" w:lineRule="auto"/>
        <w:ind w:hanging="998"/>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Có TK 138 - Phải thu khác.</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e)</w:t>
      </w:r>
      <w:r>
        <w:rPr>
          <w:rFonts w:ascii="Times New Roman" w:hAnsi="Times New Roman"/>
          <w:color w:val="auto"/>
          <w:sz w:val="26"/>
          <w:szCs w:val="26"/>
          <w:lang w:val="vi-VN"/>
        </w:rPr>
        <w:t xml:space="preserve"> Tính tiền thuế thu nhập cá nhân của công nhân viên và người lao động khác của doanh nghiệp phải nộp Nhà nước,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333 - Thuế và các khoản phải nộp Nhà nước (3335).</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g)</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Khi ứng trước hoặc thực trả tiền lương, tiền công cho công nhân viên và người lao động khác của doanh nghiệp,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Có các TK 111, 112,...</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h)</w:t>
      </w:r>
      <w:r>
        <w:rPr>
          <w:rFonts w:ascii="Times New Roman" w:hAnsi="Times New Roman"/>
          <w:color w:val="auto"/>
          <w:sz w:val="26"/>
          <w:szCs w:val="26"/>
          <w:lang w:val="vi-VN"/>
        </w:rPr>
        <w:t xml:space="preserve"> Thanh toán các khoản phải trả cho công nhân viên và người lao động khác của doanh nghiệp, ghi: </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Style w:val="25"/>
          <w:rFonts w:ascii="Times New Roman" w:hAnsi="Times New Roman"/>
          <w:b w:val="0"/>
          <w:bCs w:val="0"/>
          <w:color w:val="auto"/>
          <w:sz w:val="26"/>
          <w:szCs w:val="26"/>
          <w:lang w:val="vi-VN"/>
        </w:rPr>
      </w:pPr>
      <w:r>
        <w:rPr>
          <w:rFonts w:ascii="Times New Roman" w:hAnsi="Times New Roman"/>
          <w:color w:val="auto"/>
          <w:sz w:val="26"/>
          <w:szCs w:val="26"/>
          <w:lang w:val="vi-VN"/>
        </w:rPr>
        <w:t>Có các TK 111, 112,...</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i)</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Trường hợp trả lương hoặc thưởng cho công nhân viên và người lao động khác của doanh nghiệp bằng sản phẩm, hàng hoá, kế toán phản ánh doanh thu bán hàng không bao gồm thuế GTGT, ghi:</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511 - Doanh thu bán hàng và cung cấp dịch vụ</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3331 - Thuế GTGT phải nộp (33311).</w:t>
      </w:r>
    </w:p>
    <w:p>
      <w:pPr>
        <w:pStyle w:val="39"/>
        <w:spacing w:before="0" w:after="0" w:line="312" w:lineRule="auto"/>
        <w:ind w:firstLine="0"/>
        <w:rPr>
          <w:rFonts w:ascii="Times New Roman" w:hAnsi="Times New Roman"/>
          <w:color w:val="auto"/>
          <w:sz w:val="26"/>
          <w:szCs w:val="26"/>
          <w:lang w:val="vi-VN"/>
        </w:rPr>
      </w:pPr>
      <w:r>
        <w:rPr>
          <w:rStyle w:val="25"/>
          <w:rFonts w:ascii="Times New Roman" w:hAnsi="Times New Roman"/>
          <w:b w:val="0"/>
          <w:color w:val="auto"/>
          <w:sz w:val="26"/>
          <w:szCs w:val="26"/>
          <w:lang w:val="vi-VN"/>
        </w:rPr>
        <w:t>k)</w:t>
      </w:r>
      <w:r>
        <w:rPr>
          <w:rStyle w:val="25"/>
          <w:rFonts w:ascii="Times New Roman" w:hAnsi="Times New Roman"/>
          <w:color w:val="auto"/>
          <w:sz w:val="26"/>
          <w:szCs w:val="26"/>
          <w:lang w:val="vi-VN"/>
        </w:rPr>
        <w:t xml:space="preserve"> </w:t>
      </w:r>
      <w:r>
        <w:rPr>
          <w:rFonts w:ascii="Times New Roman" w:hAnsi="Times New Roman"/>
          <w:color w:val="auto"/>
          <w:sz w:val="26"/>
          <w:szCs w:val="26"/>
          <w:lang w:val="vi-VN"/>
        </w:rPr>
        <w:t>Xác định và thanh toán các khoản khác phải trả cho công nhân viên và người lao động của doanh nghiệp như tiền ăn ca, tiền nhà, tiền điện thoại, học phí, thẻ hội viên...:</w:t>
      </w:r>
    </w:p>
    <w:p>
      <w:pPr>
        <w:pStyle w:val="39"/>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Khi xác định được số phải trả cho công nhân viên và người lao động của doanh nghiệp, ghi: </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các TK 622, 623, 627, 641, 642</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 3348).</w:t>
      </w:r>
    </w:p>
    <w:p>
      <w:pPr>
        <w:pStyle w:val="39"/>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Khi chi trả cho công nhân viên và người lao động của doanh nghiệp, ghi: </w:t>
      </w:r>
    </w:p>
    <w:p>
      <w:pPr>
        <w:pStyle w:val="39"/>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26"/>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112,...</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 Kế toán phải trả phải nộp khác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tình hình thanh toán về các khoản phải trả, phải nộp ngoài nội dung đã phản ánh ở các tài khoản khác thuộc nhóm TK 33 (từ TK 331 đến TK 337). Tài khoản này cũng đ</w:t>
      </w:r>
      <w:r>
        <w:rPr>
          <w:rFonts w:ascii="Times New Roman" w:hAnsi="Times New Roman" w:cs="Times New Roman"/>
          <w:sz w:val="26"/>
          <w:szCs w:val="26"/>
        </w:rPr>
        <w:softHyphen/>
      </w:r>
      <w:r>
        <w:rPr>
          <w:rFonts w:ascii="Times New Roman" w:hAnsi="Times New Roman" w:cs="Times New Roman"/>
          <w:sz w:val="26"/>
          <w:szCs w:val="26"/>
        </w:rPr>
        <w:t>ược dùng để hạch toán doanh thu nhận trư</w:t>
      </w:r>
      <w:r>
        <w:rPr>
          <w:rFonts w:ascii="Times New Roman" w:hAnsi="Times New Roman" w:cs="Times New Roman"/>
          <w:sz w:val="26"/>
          <w:szCs w:val="26"/>
        </w:rPr>
        <w:softHyphen/>
      </w:r>
      <w:r>
        <w:rPr>
          <w:rFonts w:ascii="Times New Roman" w:hAnsi="Times New Roman" w:cs="Times New Roman"/>
          <w:sz w:val="26"/>
          <w:szCs w:val="26"/>
        </w:rPr>
        <w:t>ớc về các dịch vụ đã cung cấp cho khách hàng và các khoản chênh lệch giá phát sinh trong giao dịch bán thuê lại tài sản là thuê tài chính hoặc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Nội dung và phạm vi phản ánh của tài khoản này gồm các nghiệp vụ chủ yếu sau: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thừa ch</w:t>
      </w:r>
      <w:r>
        <w:rPr>
          <w:rFonts w:ascii="Times New Roman" w:hAnsi="Times New Roman" w:cs="Times New Roman"/>
          <w:sz w:val="26"/>
          <w:szCs w:val="26"/>
        </w:rPr>
        <w:softHyphen/>
      </w:r>
      <w:r>
        <w:rPr>
          <w:rFonts w:ascii="Times New Roman" w:hAnsi="Times New Roman" w:cs="Times New Roman"/>
          <w:sz w:val="26"/>
          <w:szCs w:val="26"/>
        </w:rPr>
        <w:t>ưa xác định rõ nguyên nhân, còn chờ quyết định xử lý của cấp có thẩm quyền; Giá trị tài sản thừa phải trả cho cá nhân, tập thể (trong và ngoài đơn vị) theo quyết định của cấp có thẩm quyền ghi trong biên bản xử lý, nếu đã xác định đư</w:t>
      </w:r>
      <w:r>
        <w:rPr>
          <w:rFonts w:ascii="Times New Roman" w:hAnsi="Times New Roman" w:cs="Times New Roman"/>
          <w:sz w:val="26"/>
          <w:szCs w:val="26"/>
        </w:rPr>
        <w:softHyphen/>
      </w:r>
      <w:r>
        <w:rPr>
          <w:rFonts w:ascii="Times New Roman" w:hAnsi="Times New Roman" w:cs="Times New Roman"/>
          <w:sz w:val="26"/>
          <w:szCs w:val="26"/>
        </w:rPr>
        <w:t>ợc nguyên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trích và thanh toán bảo hiểm xã hội, bảo hiểm y tế, bảo hiểm thất nghiệp và kinh phí công đoàn;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khấu trừ vào tiền l</w:t>
      </w:r>
      <w:r>
        <w:rPr>
          <w:rFonts w:ascii="Times New Roman" w:hAnsi="Times New Roman" w:cs="Times New Roman"/>
          <w:sz w:val="26"/>
          <w:szCs w:val="26"/>
        </w:rPr>
        <w:softHyphen/>
      </w:r>
      <w:r>
        <w:rPr>
          <w:rFonts w:ascii="Times New Roman" w:hAnsi="Times New Roman" w:cs="Times New Roman"/>
          <w:sz w:val="26"/>
          <w:szCs w:val="26"/>
        </w:rPr>
        <w:t xml:space="preserve">ương của công nhân viên theo quyết định của toà án;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Các khoản lợi nhuận, cổ tức, phải trả cho các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Vật tư, hàng hóa vay, m</w:t>
      </w:r>
      <w:r>
        <w:rPr>
          <w:rFonts w:ascii="Times New Roman" w:hAnsi="Times New Roman" w:cs="Times New Roman"/>
          <w:sz w:val="26"/>
          <w:szCs w:val="26"/>
        </w:rPr>
        <w:softHyphen/>
      </w:r>
      <w:r>
        <w:rPr>
          <w:rFonts w:ascii="Times New Roman" w:hAnsi="Times New Roman" w:cs="Times New Roman"/>
          <w:sz w:val="26"/>
          <w:szCs w:val="26"/>
        </w:rPr>
        <w:t>ượn có tính chất tạm thời, các khoản nhận vốn góp hợp đồng hợp tác kinh doanh (BCC) không hình thành pháp nhân mới.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thu hộ bên thứ ba phải trả lại, các khoản tiền bên nhận ủy thác nhận từ bên giao uỷ thác để nộp các loại thuế xuất, nhập khẩu, thuế GTGT hàng nhập khẩu và để thanh toán hộ cho bên giao ủy thác;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thu trư</w:t>
      </w:r>
      <w:r>
        <w:rPr>
          <w:rFonts w:ascii="Times New Roman" w:hAnsi="Times New Roman" w:cs="Times New Roman"/>
          <w:sz w:val="26"/>
          <w:szCs w:val="26"/>
        </w:rPr>
        <w:softHyphen/>
      </w:r>
      <w:r>
        <w:rPr>
          <w:rFonts w:ascii="Times New Roman" w:hAnsi="Times New Roman" w:cs="Times New Roman"/>
          <w:sz w:val="26"/>
          <w:szCs w:val="26"/>
        </w:rPr>
        <w:t>ớc của khách hàng trong nhiều kỳ kế toán về cho thuê tài sản, cơ sở hạ tầng, khoản lãi nhận trước khi cho vay vốn hoặc mua các công cụ nợ (gọi là doanh thu nhận trư</w:t>
      </w:r>
      <w:r>
        <w:rPr>
          <w:rFonts w:ascii="Times New Roman" w:hAnsi="Times New Roman" w:cs="Times New Roman"/>
          <w:sz w:val="26"/>
          <w:szCs w:val="26"/>
        </w:rPr>
        <w:softHyphen/>
      </w:r>
      <w:r>
        <w:rPr>
          <w:rFonts w:ascii="Times New Roman" w:hAnsi="Times New Roman" w:cs="Times New Roman"/>
          <w:sz w:val="26"/>
          <w:szCs w:val="26"/>
        </w:rPr>
        <w:t>ớc); Các khoản doanh thu, thu nhập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Khoản chênh lệch giữa giá bán trả chậm, trả góp theo cam kết với giá bán trả ngay.</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phải trả về tiền thu bán cổ phần thuộc vốn Nhà nước, khi cổ phần hoá doanh nghiệp có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Khoản chênh lệch giá bán cao hơn giá trị còn lại của TSCĐ bán và thuê lại là thuê tài chính; Khoản chênh lệch giá bán cao hơn giá trị hợp lý của TSCĐ bán và thuê lại là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Các khoản phải trả, phải nộp khác, như phải trả để mua bảo hiểm hưu trí tự nguyện, bảo hiểm nhân thọ và các khoản hỗ trợ khác (ngoài lương) cho người lao động...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Các khoản phải trả, phải nộp khác bằng ngoại tệ hoặc việc thanh toán các khoản phải trả, phải nộp khác đó phải theo dõi chi tiết gốc ngoại tệ riêng và quy đổi ngoại tệ ra đơn vị tiền tệ kế toán theo nguyên tắc: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phát sinh các khoản phải trả, phải nộp khác bằng ngoại tệ, kế toán phải quy đổi theo tỷ giá giao dịch thực tế tại thời điểm phát sinh: (là tỷ giá bán của ngân hàng thương mại nơi doanh nghiệp thường xuyên có giao dịch);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thanh toán các khoản phải trả, phải nộp khác bằng ngoại tệ, kế toán phải quy đổi theo tỷ giá ghi sổ thực tế đích danh;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Cuối kỳ, kế toán phải đánh giá lại số dư  các khoản phải trả, phải nộp khác bằng ngoại tệ theo tỷ giá giao dịch thực tế tại thời điểm lập báo cáo (là tỷ giá bán của ngân hàng thương mại nơi thường xuyên có giao dịch) và được ghi nhận ngay vào chi phí tài chính, hoặc doanh thu hoạt động tài chính. Riêng khoản doanh thu nhận trước bằng ngoại tệ, nếu không có bằng chứng chắc chắn cho thấy doanh nghiệp sẽ phải trả lại khoản tiền nhận trước của khách hàng bằng ngoại tệ thì không được đánh giá lại.</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-Hợp đồng kinh tế, biên bản kiểm kê tài sản,</w:t>
      </w:r>
    </w:p>
    <w:p>
      <w:pPr>
        <w:spacing w:after="0" w:line="312" w:lineRule="auto"/>
        <w:rPr>
          <w:rFonts w:ascii="Times New Roman" w:hAnsi="Times New Roman" w:cs="Times New Roman"/>
          <w:sz w:val="26"/>
          <w:szCs w:val="26"/>
        </w:rPr>
      </w:pPr>
      <w:r>
        <w:rPr>
          <w:rFonts w:ascii="Times New Roman" w:hAnsi="Times New Roman" w:cs="Times New Roman"/>
          <w:sz w:val="26"/>
          <w:szCs w:val="26"/>
        </w:rPr>
        <w:t>-Hợp đồng lao động, bảng lương, Bảng phân bổ tiền lương và BHXH,...</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Tài khoản sử dụng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Kết cấu và nội dung phản ánh của tài khoản 338 - Phải trả, phải nộp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giá trị tài sản thừa vào các tài khoản liên quan theo quyết định ghi trong biên bản xử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chi tại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BHXH, BHYT, BHTN, KPCĐ đã nộp cho cơ quan quản lý quỹ bảo hiểm xã hội, bảo hiểm y tế, bảo hiểm thất nghiệp và kinh phí công đoàn;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tính cho từng kỳ kế toán; trả lại tiền nhận trư</w:t>
      </w:r>
      <w:r>
        <w:rPr>
          <w:rFonts w:ascii="Times New Roman" w:hAnsi="Times New Roman" w:cs="Times New Roman"/>
          <w:sz w:val="26"/>
          <w:szCs w:val="26"/>
        </w:rPr>
        <w:softHyphen/>
      </w:r>
      <w:r>
        <w:rPr>
          <w:rFonts w:ascii="Times New Roman" w:hAnsi="Times New Roman" w:cs="Times New Roman"/>
          <w:sz w:val="26"/>
          <w:szCs w:val="26"/>
        </w:rPr>
        <w:t>ớc cho khách hàng khi không tiếp tục thực hiện việc cho thuê tài sản;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phân bổ khoản chênh lệch giữa giá bán trả chậm, trả góp theo cam kết với giá bán trả tiền ngay (lãi trả chậm) vào chi phí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chênh lệch giá bán lớn hơn giá trị còn lại của TSCĐ bán và thuê lại là thuê tài chính ghi giảm chi phí sản xuất, kinh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chênh lệch giá bán lớn hơn giá trị hợp lý của TSCĐ bán và thuê lại là thuê hoạt động ghi giảm chi phí sản xuất, kinh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Nộp vào Quỹ Hỗ trợ sắp xếp doanh nghiệp số tiền thu từ cổ phần hoá doanh nghiệp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chi phí cổ phần hoá trừ (-) vào số tiền Nhà nước thu được từ cổ phần hoá công ty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đã trả và đã nộp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thừa chờ xử lý (ch</w:t>
      </w:r>
      <w:r>
        <w:rPr>
          <w:rFonts w:ascii="Times New Roman" w:hAnsi="Times New Roman" w:cs="Times New Roman"/>
          <w:sz w:val="26"/>
          <w:szCs w:val="26"/>
        </w:rPr>
        <w:softHyphen/>
      </w:r>
      <w:r>
        <w:rPr>
          <w:rFonts w:ascii="Times New Roman" w:hAnsi="Times New Roman" w:cs="Times New Roman"/>
          <w:sz w:val="26"/>
          <w:szCs w:val="26"/>
        </w:rPr>
        <w:t>ưa xác định rõ nguyên nhân); Giá trị tài sản thừa phải trả cho cá nhân, tập thể (trong và ngoài đơn vị) theo quyết định ghi trong biên bản xử lý do xác định ngay đư</w:t>
      </w:r>
      <w:r>
        <w:rPr>
          <w:rFonts w:ascii="Times New Roman" w:hAnsi="Times New Roman" w:cs="Times New Roman"/>
          <w:sz w:val="26"/>
          <w:szCs w:val="26"/>
        </w:rPr>
        <w:softHyphen/>
      </w:r>
      <w:r>
        <w:rPr>
          <w:rFonts w:ascii="Times New Roman" w:hAnsi="Times New Roman" w:cs="Times New Roman"/>
          <w:sz w:val="26"/>
          <w:szCs w:val="26"/>
        </w:rPr>
        <w:t>ợc nguyên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Trích BHXH, BHYT, BHTN, KPCĐ vào chi phí sản xuất, kinh doanh hoặc khấu trừ vào lư</w:t>
      </w:r>
      <w:r>
        <w:rPr>
          <w:rFonts w:ascii="Times New Roman" w:hAnsi="Times New Roman" w:cs="Times New Roman"/>
          <w:sz w:val="26"/>
          <w:szCs w:val="26"/>
        </w:rPr>
        <w:softHyphen/>
      </w:r>
      <w:r>
        <w:rPr>
          <w:rFonts w:ascii="Times New Roman" w:hAnsi="Times New Roman" w:cs="Times New Roman"/>
          <w:sz w:val="26"/>
          <w:szCs w:val="26"/>
        </w:rPr>
        <w:t>ơng của công nhân viên;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thanh toán với công nhân viên về tiền nhà, điện, n</w:t>
      </w:r>
      <w:r>
        <w:rPr>
          <w:rFonts w:ascii="Times New Roman" w:hAnsi="Times New Roman" w:cs="Times New Roman"/>
          <w:sz w:val="26"/>
          <w:szCs w:val="26"/>
        </w:rPr>
        <w:softHyphen/>
      </w:r>
      <w:r>
        <w:rPr>
          <w:rFonts w:ascii="Times New Roman" w:hAnsi="Times New Roman" w:cs="Times New Roman"/>
          <w:sz w:val="26"/>
          <w:szCs w:val="26"/>
        </w:rPr>
        <w:t>ước ở tập thể;</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vư</w:t>
      </w:r>
      <w:r>
        <w:rPr>
          <w:rFonts w:ascii="Times New Roman" w:hAnsi="Times New Roman" w:cs="Times New Roman"/>
          <w:sz w:val="26"/>
          <w:szCs w:val="26"/>
        </w:rPr>
        <w:softHyphen/>
      </w:r>
      <w:r>
        <w:rPr>
          <w:rFonts w:ascii="Times New Roman" w:hAnsi="Times New Roman" w:cs="Times New Roman"/>
          <w:sz w:val="26"/>
          <w:szCs w:val="26"/>
        </w:rPr>
        <w:t>ợt chi đư</w:t>
      </w:r>
      <w:r>
        <w:rPr>
          <w:rFonts w:ascii="Times New Roman" w:hAnsi="Times New Roman" w:cs="Times New Roman"/>
          <w:sz w:val="26"/>
          <w:szCs w:val="26"/>
        </w:rPr>
        <w:softHyphen/>
      </w:r>
      <w:r>
        <w:rPr>
          <w:rFonts w:ascii="Times New Roman" w:hAnsi="Times New Roman" w:cs="Times New Roman"/>
          <w:sz w:val="26"/>
          <w:szCs w:val="26"/>
        </w:rPr>
        <w:t>ợc cấp bù;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BHXH đã chi trả công nhân viên khi được cơ quan BHXH thanh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phát sinh trong kỳ;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trả chậm, trả góp theo cam kết với giá bán trả ngay;</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cao hơn giá trị còn lại của TSCĐ bán và thuê lại của giao dịch bán và thuê lại TSCĐ là thuê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cao hơn giá trị hợp lý của TSCĐ bán và thuê lại của giao dịch bán và thuê lại TSCĐ là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Phản ánh tổng số tiền thu từ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Vật tư, hàng hóa vay, mượn tạm thời, các khoản nhận vốn góp hợp đồng hợp tác kinh doanh không thành lập pháp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thu hộ đơn vị khác phải trả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Các khoản phải trả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Số dư</w:t>
      </w:r>
      <w:r>
        <w:rPr>
          <w:rFonts w:ascii="Times New Roman" w:hAnsi="Times New Roman" w:cs="Times New Roman"/>
          <w:b/>
          <w:sz w:val="26"/>
          <w:szCs w:val="26"/>
        </w:rPr>
        <w:softHyphen/>
      </w:r>
      <w:r>
        <w:rPr>
          <w:rFonts w:ascii="Times New Roman" w:hAnsi="Times New Roman" w:cs="Times New Roman"/>
          <w:b/>
          <w:sz w:val="26"/>
          <w:szCs w:val="26"/>
        </w:rPr>
        <w:t xml:space="preserve"> 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BHXH, BHYT, BHTN, KPCĐ đã trích chư</w:t>
      </w:r>
      <w:r>
        <w:rPr>
          <w:rFonts w:ascii="Times New Roman" w:hAnsi="Times New Roman" w:cs="Times New Roman"/>
          <w:sz w:val="26"/>
          <w:szCs w:val="26"/>
        </w:rPr>
        <w:softHyphen/>
      </w:r>
      <w:r>
        <w:rPr>
          <w:rFonts w:ascii="Times New Roman" w:hAnsi="Times New Roman" w:cs="Times New Roman"/>
          <w:sz w:val="26"/>
          <w:szCs w:val="26"/>
        </w:rPr>
        <w:t>a nộp cho cơ quan quản lý hoặc kinh phí công đoàn được để lại cho đơn vị chư</w:t>
      </w:r>
      <w:r>
        <w:rPr>
          <w:rFonts w:ascii="Times New Roman" w:hAnsi="Times New Roman" w:cs="Times New Roman"/>
          <w:sz w:val="26"/>
          <w:szCs w:val="26"/>
        </w:rPr>
        <w:softHyphen/>
      </w:r>
      <w:r>
        <w:rPr>
          <w:rFonts w:ascii="Times New Roman" w:hAnsi="Times New Roman" w:cs="Times New Roman"/>
          <w:sz w:val="26"/>
          <w:szCs w:val="26"/>
        </w:rPr>
        <w:t>a chi hết;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phát hiện thừa còn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ở thời điểm cuối kỳ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giá bán cao hơn giá trị hợp lý hoặc giá trị còn lại của TSCĐ bán và thuê lại chưa kết chuyển;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Phản ánh số tiền thu về bán cổ phần thuộc vốn Nhà nước hoặc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 còn phải trả đến cuối kỳ kế toán;</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Các khoản còn phải trả, còn phải nộp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Tài khoản này có thể có số d</w:t>
      </w:r>
      <w:r>
        <w:rPr>
          <w:rFonts w:ascii="Times New Roman" w:hAnsi="Times New Roman" w:cs="Times New Roman"/>
          <w:b/>
          <w:sz w:val="26"/>
          <w:szCs w:val="26"/>
        </w:rPr>
        <w:softHyphen/>
      </w:r>
      <w:r>
        <w:rPr>
          <w:rFonts w:ascii="Times New Roman" w:hAnsi="Times New Roman" w:cs="Times New Roman"/>
          <w:b/>
          <w:sz w:val="26"/>
          <w:szCs w:val="26"/>
        </w:rPr>
        <w:t xml:space="preserve">ư bên Nợ: </w:t>
      </w:r>
      <w:r>
        <w:rPr>
          <w:rFonts w:ascii="Times New Roman" w:hAnsi="Times New Roman" w:cs="Times New Roman"/>
          <w:sz w:val="26"/>
          <w:szCs w:val="26"/>
        </w:rPr>
        <w:t>Số dư bên Nợ phản ánh số đã trả, đã nộp nhiều hơn số phải trả, phải nộp hoặc số bảo hiểm xã hội đã chi trả công nhân viên chưa được thanh toán và kinh phí công đoàn vư</w:t>
      </w:r>
      <w:r>
        <w:rPr>
          <w:rFonts w:ascii="Times New Roman" w:hAnsi="Times New Roman" w:cs="Times New Roman"/>
          <w:sz w:val="26"/>
          <w:szCs w:val="26"/>
        </w:rPr>
        <w:softHyphen/>
      </w:r>
      <w:r>
        <w:rPr>
          <w:rFonts w:ascii="Times New Roman" w:hAnsi="Times New Roman" w:cs="Times New Roman"/>
          <w:sz w:val="26"/>
          <w:szCs w:val="26"/>
        </w:rPr>
        <w:t>ợt chi chưa được cấp bù.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i/>
          <w:sz w:val="26"/>
          <w:szCs w:val="26"/>
        </w:rPr>
        <w:t>Tài khoản 338 - Phải trả, phải nộp khác, có 8 tài khoản cấp 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3381 - Tài sản thừa chờ giải quyết:</w:t>
      </w:r>
      <w:r>
        <w:rPr>
          <w:rFonts w:ascii="Times New Roman" w:hAnsi="Times New Roman" w:cs="Times New Roman"/>
          <w:sz w:val="26"/>
          <w:szCs w:val="26"/>
        </w:rPr>
        <w:t xml:space="preserve"> Phản ánh giá trị tài sản thừa chư</w:t>
      </w:r>
      <w:r>
        <w:rPr>
          <w:rFonts w:ascii="Times New Roman" w:hAnsi="Times New Roman" w:cs="Times New Roman"/>
          <w:sz w:val="26"/>
          <w:szCs w:val="26"/>
        </w:rPr>
        <w:softHyphen/>
      </w:r>
      <w:r>
        <w:rPr>
          <w:rFonts w:ascii="Times New Roman" w:hAnsi="Times New Roman" w:cs="Times New Roman"/>
          <w:sz w:val="26"/>
          <w:szCs w:val="26"/>
        </w:rPr>
        <w:t>a xác định rõ nguyên nhân, còn chờ quyết định xử lý của cấp có thẩm quyền. Trường hợp giá trị tài sản thừa đã xác định đ</w:t>
      </w:r>
      <w:r>
        <w:rPr>
          <w:rFonts w:ascii="Times New Roman" w:hAnsi="Times New Roman" w:cs="Times New Roman"/>
          <w:sz w:val="26"/>
          <w:szCs w:val="26"/>
        </w:rPr>
        <w:softHyphen/>
      </w:r>
      <w:r>
        <w:rPr>
          <w:rFonts w:ascii="Times New Roman" w:hAnsi="Times New Roman" w:cs="Times New Roman"/>
          <w:sz w:val="26"/>
          <w:szCs w:val="26"/>
        </w:rPr>
        <w:t>ược nguyên nhân và có biên bản xử lý thì được ghi ngay vào các tài khoản liên quan, không hạch toán qua tài khoản 338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3382 - Kinh phí công đoàn:</w:t>
      </w:r>
      <w:r>
        <w:rPr>
          <w:rFonts w:ascii="Times New Roman" w:hAnsi="Times New Roman" w:cs="Times New Roman"/>
          <w:sz w:val="26"/>
          <w:szCs w:val="26"/>
        </w:rPr>
        <w:t xml:space="preserve"> Phản ánh tình hình trích và thanh toán kinh phí công đoàn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3383 - Bảo hiểm xã hội:</w:t>
      </w:r>
      <w:r>
        <w:rPr>
          <w:rFonts w:ascii="Times New Roman" w:hAnsi="Times New Roman" w:cs="Times New Roman"/>
          <w:sz w:val="26"/>
          <w:szCs w:val="26"/>
        </w:rPr>
        <w:t xml:space="preserve"> Phản ánh tình hình trích và thanh toán bảo hiểm xã hội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3384 - Bảo hiểm y tế:</w:t>
      </w:r>
      <w:r>
        <w:rPr>
          <w:rFonts w:ascii="Times New Roman" w:hAnsi="Times New Roman" w:cs="Times New Roman"/>
          <w:sz w:val="26"/>
          <w:szCs w:val="26"/>
        </w:rPr>
        <w:t xml:space="preserve"> Phản ánh tình hình trích và thanh toán bảo hiểm y tế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3385 - Phải trả về cổ phần hoá</w:t>
      </w:r>
      <w:r>
        <w:rPr>
          <w:rFonts w:ascii="Times New Roman" w:hAnsi="Times New Roman" w:cs="Times New Roman"/>
          <w:sz w:val="26"/>
          <w:szCs w:val="26"/>
        </w:rPr>
        <w:t>: Phản ánh số phải trả về tiền thu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Tài khoản 3386 - Bảo hiểm thất nghiệp</w:t>
      </w:r>
      <w:r>
        <w:rPr>
          <w:rFonts w:ascii="Times New Roman" w:hAnsi="Times New Roman" w:cs="Times New Roman"/>
          <w:sz w:val="26"/>
          <w:szCs w:val="26"/>
        </w:rPr>
        <w:t>: Phản ánh tình hình trích và thanh toán bảo hiểm thất nghiệp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3387 - Doanh thu chưa thực hiện:</w:t>
      </w:r>
      <w:r>
        <w:rPr>
          <w:rFonts w:ascii="Times New Roman" w:hAnsi="Times New Roman" w:cs="Times New Roman"/>
          <w:sz w:val="26"/>
          <w:szCs w:val="26"/>
        </w:rPr>
        <w:t xml:space="preserve"> Phản ánh số hiện có và tình hình tăng, giảm doanh thu chưa thực hiện của doanh nghiệp trong kỳ kế toán. Doanh thu chưa thực hiện gồm doanh thu nhận trước như: Số tiền của khách hàng đã trả trước cho một hoặc nhiều kỳ kế toán về cho thuê tài sản; Khoản lãi nhận trước khi cho vay vốn hoặc mua các công cụ nợ; Và các khoản doanh thu chưa thực hiện khác như: Khoản chênh lệch giữa giá bán hàng trả chậm, trả góp theo cam kết với giá bán trả tiền ngay, khoản doanh thu tương ứng với giá trị hàng hóa, dịch vụ hoặc số phải chiết khấu giảm giá cho khách hàng trong chương trình khách hàng truyền thống... Không hạch toán vào tài khoản này các khoản: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Tiền nhận trước của người mua mà doanh nghiệp chưa cung cấp sản phẩm, hàng hoá, dịch vụ;</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xml:space="preserve"> + Doanh thu chưa thu được tiền của hoạt động cho thuê tài sản, cung cấp dịch vụ nhiều kỳ (doanh thu nhận trước chỉ được ghi nhận khi đã thực thu được tiền, không được ghi đối ứng với TK 131 – Phải thu của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3388 - Phải trả, phải nộp khác:</w:t>
      </w:r>
      <w:r>
        <w:rPr>
          <w:rFonts w:ascii="Times New Roman" w:hAnsi="Times New Roman" w:cs="Times New Roman"/>
          <w:sz w:val="26"/>
          <w:szCs w:val="26"/>
        </w:rPr>
        <w:t xml:space="preserve"> Phản ánh các khoản phải trả khác của đơn vị ngoài nội dung các khoản phải trả đã phản ánh trên các tài khoản khác từ TK 3381 đến TK 3387.</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3.1. Tr</w:t>
      </w:r>
      <w:r>
        <w:rPr>
          <w:rFonts w:ascii="Times New Roman" w:hAnsi="Times New Roman" w:cs="Times New Roman"/>
          <w:sz w:val="26"/>
          <w:szCs w:val="26"/>
        </w:rPr>
        <w:softHyphen/>
      </w:r>
      <w:r>
        <w:rPr>
          <w:rFonts w:ascii="Times New Roman" w:hAnsi="Times New Roman" w:cs="Times New Roman"/>
          <w:sz w:val="26"/>
          <w:szCs w:val="26"/>
        </w:rPr>
        <w:t>ường hợp phát hiện tài sản thừa ch</w:t>
      </w:r>
      <w:r>
        <w:rPr>
          <w:rFonts w:ascii="Times New Roman" w:hAnsi="Times New Roman" w:cs="Times New Roman"/>
          <w:sz w:val="26"/>
          <w:szCs w:val="26"/>
        </w:rPr>
        <w:softHyphen/>
      </w:r>
      <w:r>
        <w:rPr>
          <w:rFonts w:ascii="Times New Roman" w:hAnsi="Times New Roman" w:cs="Times New Roman"/>
          <w:sz w:val="26"/>
          <w:szCs w:val="26"/>
        </w:rPr>
        <w:t>ưa xác định rõ nguyên nhân phải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Kế toán phản ánh giá trị tài sản thừa theo giá trị hợp lý tại thời điểm phát hiện để ghi sổ kế toán,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152, 153, 156, 211 (Theo giá trị hợp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Khi có biên bản xử lý của cấp có thẩm quyền về số tài sản thừa, kế toán căn cứ vào quyết định xử lý ghi vào các tài khoản liên quan,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411 - Vốn đầu tư của chủ sở hữu; hoặc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441 - Nguồn vốn đầu tư</w:t>
      </w:r>
      <w:r>
        <w:rPr>
          <w:rFonts w:ascii="Times New Roman" w:hAnsi="Times New Roman" w:cs="Times New Roman"/>
          <w:sz w:val="26"/>
          <w:szCs w:val="26"/>
        </w:rPr>
        <w:softHyphen/>
      </w:r>
      <w:r>
        <w:rPr>
          <w:rFonts w:ascii="Times New Roman" w:hAnsi="Times New Roman" w:cs="Times New Roman"/>
          <w:sz w:val="26"/>
          <w:szCs w:val="26"/>
        </w:rPr>
        <w:t xml:space="preserve"> XDCB;</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642 - Chi phí quản lý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 Thu nhập khác.</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3.2. Kế toán tài sản thừa khi cổ phần hoá doanh nghiệp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nhận được thông báo hoặc quyết định cổ phần hoá của cơ quan có thẩm quyền, doanh nghiệp cổ phần hoá có trách nhiệm kiểm kê, phân loại tài sản doanh nghiệp đang quản lý, sử dụng tại thời điểm xác định giá trị doanh nghiệp. Căn cứ vào Báo cáo kết quả kiểm kê tiền tại thời điểm xác định giá trị doanh nghiệp, kế toán phản ánh giá trị tiền thừa qua kiểm kê,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3381 - Tài sản thừa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Trường hợp thừa tài sản: Doanh nghiệp chủ động theo dõi và ghi chép thông tin tài sản phát hiện thừa qua kiểm kê trong phần thuyết minh Báo cáo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 toán xử lý tài sản thừa, thiếu trong kiểm kê: Đối với tài sản phát hiện thừa qua kiểm kê, căn cứ vào “Biên bản xử lý tài sản thừa, thiếu qua kiểm kê”,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3381 - Tài sản thừa chờ giải quyết</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331 - Phải trả cho người bán (nếu tài sản thừa của người bán)</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Có TK 338 - Phải trả, phải nộp khác(3388)</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Có TK 411 - Vốn đầu tư của chủ sở hữu (đối với tài sản thừa không </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xác định được nguyên nhân hoặc không tìm được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 Kế toán BHXH, BHYT, BHTN, KPCĐ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trích BHXH, BHYT, BHTN, KPCĐ,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622, 623,627, 641, 642 (số tính vào chi phí SXKD)</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334 - Phải trả người lao động (số trừ vào lương người lao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(3382, 3383, 3384, 3386).</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nộp BHXH, BHYT, BHTN, KPCĐ,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(3382, 3383, 3384, 3386)</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BHXH phải trả cho công nhân viên khi nghỉ ốm đau, thai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338 - Phải trả, phải nộp khác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(3383)</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334 - Phải trả người lao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Chi tiêu kinh phí công đoàn tại đơn vị,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chi vư</w:t>
      </w:r>
      <w:r>
        <w:rPr>
          <w:rFonts w:ascii="Times New Roman" w:hAnsi="Times New Roman" w:cs="Times New Roman"/>
          <w:sz w:val="26"/>
          <w:szCs w:val="26"/>
        </w:rPr>
        <w:softHyphen/>
      </w:r>
      <w:r>
        <w:rPr>
          <w:rFonts w:ascii="Times New Roman" w:hAnsi="Times New Roman" w:cs="Times New Roman"/>
          <w:sz w:val="26"/>
          <w:szCs w:val="26"/>
        </w:rPr>
        <w:t>ợt đư</w:t>
      </w:r>
      <w:r>
        <w:rPr>
          <w:rFonts w:ascii="Times New Roman" w:hAnsi="Times New Roman" w:cs="Times New Roman"/>
          <w:sz w:val="26"/>
          <w:szCs w:val="26"/>
        </w:rPr>
        <w:softHyphen/>
      </w:r>
      <w:r>
        <w:rPr>
          <w:rFonts w:ascii="Times New Roman" w:hAnsi="Times New Roman" w:cs="Times New Roman"/>
          <w:sz w:val="26"/>
          <w:szCs w:val="26"/>
        </w:rPr>
        <w:t>ợc cấp bù, khi nhận được tiền,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(3382).</w:t>
      </w:r>
    </w:p>
    <w:p>
      <w:pPr>
        <w:tabs>
          <w:tab w:val="left" w:pos="-15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3.4. Khi vay, mượn vật tư, hàng hóa, nhận góp vốn hợp đồng hợp tác kinh doanh không hình thành pháp nhân,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các TK 111, 112, 152, 153, 156...</w:t>
      </w:r>
    </w:p>
    <w:p>
      <w:pPr>
        <w:tabs>
          <w:tab w:val="left" w:pos="-15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338 - Phải trả, phải nộp khác.</w:t>
      </w:r>
    </w:p>
    <w:p>
      <w:pPr>
        <w:tabs>
          <w:tab w:val="left" w:pos="528"/>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3.5. Hạch toán doanh thu chưa thực hiện về cho thuê TSCĐ, BĐS đầu tư theo phương thức cho thuê hoạt động, doanh thu của kỳ kế toán được xác định bằng tổng số tiền cho thuê hoạt động TSCĐ, BĐS đầu tư đã thu chia cho số kỳ thu tiền trước cho thuê hoạt động TSCĐ, BĐS đầu tư (trừ trường hợp được ghi nhận doanh thu một lần đối với toàn bộ số tiền nhận trước):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nhận tiền của khách hàng trả tr</w:t>
      </w:r>
      <w:r>
        <w:rPr>
          <w:rFonts w:ascii="Times New Roman" w:hAnsi="Times New Roman" w:cs="Times New Roman"/>
          <w:sz w:val="26"/>
          <w:szCs w:val="26"/>
        </w:rPr>
        <w:softHyphen/>
      </w:r>
      <w:r>
        <w:rPr>
          <w:rFonts w:ascii="Times New Roman" w:hAnsi="Times New Roman" w:cs="Times New Roman"/>
          <w:sz w:val="26"/>
          <w:szCs w:val="26"/>
        </w:rPr>
        <w:t>ước về cho thuê TSCĐ, BĐS đầu tư trong nhiều năm, kế toán phản ánh doanh thu chưa thực hiện theo giá ch</w:t>
      </w:r>
      <w:r>
        <w:rPr>
          <w:rFonts w:ascii="Times New Roman" w:hAnsi="Times New Roman" w:cs="Times New Roman"/>
          <w:sz w:val="26"/>
          <w:szCs w:val="26"/>
        </w:rPr>
        <w:softHyphen/>
      </w:r>
      <w:r>
        <w:rPr>
          <w:rFonts w:ascii="Times New Roman" w:hAnsi="Times New Roman" w:cs="Times New Roman"/>
          <w:sz w:val="26"/>
          <w:szCs w:val="26"/>
        </w:rPr>
        <w:t>ưa có thuế GTGT,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các TK 111, 112,... (tổng số tiền nhận trư</w:t>
      </w:r>
      <w:r>
        <w:rPr>
          <w:rFonts w:ascii="Times New Roman" w:hAnsi="Times New Roman" w:cs="Times New Roman"/>
          <w:sz w:val="26"/>
          <w:szCs w:val="26"/>
        </w:rPr>
        <w:softHyphen/>
      </w:r>
      <w:r>
        <w:rPr>
          <w:rFonts w:ascii="Times New Roman" w:hAnsi="Times New Roman" w:cs="Times New Roman"/>
          <w:sz w:val="26"/>
          <w:szCs w:val="26"/>
        </w:rPr>
        <w:t>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(giá ch</w:t>
      </w:r>
      <w:r>
        <w:rPr>
          <w:rFonts w:ascii="Times New Roman" w:hAnsi="Times New Roman" w:cs="Times New Roman"/>
          <w:sz w:val="26"/>
          <w:szCs w:val="26"/>
        </w:rPr>
        <w:softHyphen/>
      </w:r>
      <w:r>
        <w:rPr>
          <w:rFonts w:ascii="Times New Roman" w:hAnsi="Times New Roman" w:cs="Times New Roman"/>
          <w:sz w:val="26"/>
          <w:szCs w:val="26"/>
        </w:rPr>
        <w:t>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3331 - Thuế GTGT phải nộp (33311).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tính và ghi nhận doanh thu của từng kỳ kế toán,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511 - Doanh thu bán hàng và cung cấp dịch vụ (5113, 5117).</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w:t>
      </w:r>
      <w:r>
        <w:rPr>
          <w:rFonts w:ascii="Times New Roman" w:hAnsi="Times New Roman" w:cs="Times New Roman"/>
          <w:sz w:val="26"/>
          <w:szCs w:val="26"/>
        </w:rPr>
        <w:softHyphen/>
      </w:r>
      <w:r>
        <w:rPr>
          <w:rFonts w:ascii="Times New Roman" w:hAnsi="Times New Roman" w:cs="Times New Roman"/>
          <w:sz w:val="26"/>
          <w:szCs w:val="26"/>
        </w:rPr>
        <w:t>ường hợp hợp đồng cho thuê tài sản không đ</w:t>
      </w:r>
      <w:r>
        <w:rPr>
          <w:rFonts w:ascii="Times New Roman" w:hAnsi="Times New Roman" w:cs="Times New Roman"/>
          <w:sz w:val="26"/>
          <w:szCs w:val="26"/>
        </w:rPr>
        <w:softHyphen/>
      </w:r>
      <w:r>
        <w:rPr>
          <w:rFonts w:ascii="Times New Roman" w:hAnsi="Times New Roman" w:cs="Times New Roman"/>
          <w:sz w:val="26"/>
          <w:szCs w:val="26"/>
        </w:rPr>
        <w:t>ược thực hiện phải trả lại tiền cho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 (giá cho thuê ch</w:t>
      </w:r>
      <w:r>
        <w:rPr>
          <w:rFonts w:ascii="Times New Roman" w:hAnsi="Times New Roman" w:cs="Times New Roman"/>
          <w:sz w:val="26"/>
          <w:szCs w:val="26"/>
        </w:rPr>
        <w:softHyphen/>
      </w:r>
      <w:r>
        <w:rPr>
          <w:rFonts w:ascii="Times New Roman" w:hAnsi="Times New Roman" w:cs="Times New Roman"/>
          <w:sz w:val="26"/>
          <w:szCs w:val="26"/>
        </w:rPr>
        <w:t>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3331 - Thuế GTGT phải nộp (số tiền trả lại cho ng</w:t>
      </w:r>
      <w:r>
        <w:rPr>
          <w:rFonts w:ascii="Times New Roman" w:hAnsi="Times New Roman" w:cs="Times New Roman"/>
          <w:sz w:val="26"/>
          <w:szCs w:val="26"/>
        </w:rPr>
        <w:softHyphen/>
      </w:r>
      <w:r>
        <w:rPr>
          <w:rFonts w:ascii="Times New Roman" w:hAnsi="Times New Roman" w:cs="Times New Roman"/>
          <w:sz w:val="26"/>
          <w:szCs w:val="26"/>
        </w:rPr>
        <w:t xml:space="preserve">ười đi thuê về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 xml:space="preserve">  thuế GTGT của hoạt động cho thuê TSCĐ không thực hiện được)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112,...(số tiền trả lại).</w:t>
      </w:r>
    </w:p>
    <w:p>
      <w:pPr>
        <w:tabs>
          <w:tab w:val="left" w:pos="48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3.6. Hạch toán trường hợp bán hàng theo phương thức trả chậm, trả góp: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b/>
          <w:bCs/>
          <w:sz w:val="26"/>
          <w:szCs w:val="26"/>
        </w:rPr>
        <w:t xml:space="preserve"> </w:t>
      </w:r>
      <w:r>
        <w:rPr>
          <w:rFonts w:ascii="Times New Roman" w:hAnsi="Times New Roman" w:cs="Times New Roman"/>
          <w:sz w:val="26"/>
          <w:szCs w:val="26"/>
        </w:rPr>
        <w:t>Khi bán hàng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112,131,...</w:t>
      </w:r>
    </w:p>
    <w:p>
      <w:pPr>
        <w:tabs>
          <w:tab w:val="left" w:pos="567"/>
        </w:tabs>
        <w:spacing w:after="0" w:line="312" w:lineRule="auto"/>
        <w:ind w:left="1843" w:hanging="1843"/>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511- Doanh thu bán hàng và cung cấp dịch</w:t>
      </w:r>
      <w:r>
        <w:rPr>
          <w:rFonts w:ascii="Times New Roman" w:hAnsi="Times New Roman" w:cs="Times New Roman"/>
          <w:i/>
          <w:iCs/>
          <w:sz w:val="26"/>
          <w:szCs w:val="26"/>
        </w:rPr>
        <w:t xml:space="preserve"> </w:t>
      </w:r>
      <w:r>
        <w:rPr>
          <w:rFonts w:ascii="Times New Roman" w:hAnsi="Times New Roman" w:cs="Times New Roman"/>
          <w:sz w:val="26"/>
          <w:szCs w:val="26"/>
        </w:rPr>
        <w:t>vụ (theo giá bán trả tiền ngay chưa có thuế GTGT)</w:t>
      </w:r>
    </w:p>
    <w:p>
      <w:pPr>
        <w:tabs>
          <w:tab w:val="left" w:pos="567"/>
        </w:tabs>
        <w:spacing w:after="0" w:line="312" w:lineRule="auto"/>
        <w:ind w:left="1560" w:hanging="156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(phần chênh lệch giữa giá bán trả chậm, trả góp và giá bán trả tiền ngay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 (3331).</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Hàng kỳ, tính, xác định và kết chuyển doanh thu tiền lãi bán hàng trả chậm, trả góp trong kỳ,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thực thu tiền bán hàng trả chậm, trả góp trong đó gồm cả phần chênh lệch giữa giá bán trả chậm, trả góp và giá bán trả tiền ngay,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131 - Phải thu của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Đồng thời ghi nhận giá vốn hàng bán: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Nếu bán sản phẩm, hàng hoá,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632- Giá vốn hàng bán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154 (631), 155, 156, 157,...</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Nếu thanh lý, bán BĐS đầu tư,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632- Giá vốn hàng bán (giá trị còn lại của BĐS đầu tư)</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 (2147) (số hao mòn luỹ kế -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217- BĐS đầu tư.</w:t>
      </w:r>
      <w:r>
        <w:rPr>
          <w:rFonts w:ascii="Times New Roman" w:hAnsi="Times New Roman" w:cs="Times New Roman"/>
          <w:sz w:val="26"/>
          <w:szCs w:val="26"/>
        </w:rPr>
        <w:tab/>
      </w:r>
      <w:r>
        <w:rPr>
          <w:rFonts w:ascii="Times New Roman" w:hAnsi="Times New Roman" w:cs="Times New Roman"/>
          <w:sz w:val="26"/>
          <w:szCs w:val="26"/>
        </w:rPr>
        <w:tab/>
      </w:r>
    </w:p>
    <w:p>
      <w:pPr>
        <w:tabs>
          <w:tab w:val="left" w:pos="54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3.7. Trường hợp bán và thuê lại TSCĐ là thuê tài chính có giá bán lớn hơn giá trị còn lại của TSCĐ bán và thuê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Khi hoàn tất thủ tục bán tài sản, căn cứ vào hoá đơn và các chứng từ liên quan,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 (tổng giá thanh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Thu nhập khác (giá trị còn lại của TSCĐ bán và thuê lại)</w:t>
      </w:r>
    </w:p>
    <w:p>
      <w:pPr>
        <w:tabs>
          <w:tab w:val="left" w:pos="567"/>
        </w:tabs>
        <w:spacing w:after="0" w:line="312" w:lineRule="auto"/>
        <w:ind w:left="2268" w:hanging="2268"/>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(chênh lệch giữa giá bán lớn hơn giá trị còn lại của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3331 - Thuế GTGT phải nộp.</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Đồng thời ghi giảm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 của TSCĐ bán và thuê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211 - TSCĐ hữu hình (nguyên giá TSCĐ).</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Định kỳ, kết chuyển chênh lệch lớn hơn (lãi) giữa giá bán và giá trị còn lại của tài sản cố định bán và thuê lại ghi giảm chi phí sản xuất, kinh doanh trong kỳ phù hợp với thời gian thuê tài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3387 - Doanh thu chưa thực hiện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623, 627, 641, 642,...</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3.8. Các doanh nghiệp chưa phân bổ hết khoản lãi chênh lệch tỷ giá của giai đoạn trước hoạt động (đang phản ánh trên tài khoản 3387 – Doanh thu chưa thực hiện) phải kết chuyển toàn bộ số lãi chênh lệch tỷ giá vào doanh thu hoạt động tài chính để xác định kết quả kinh doanh trong kỳ, ghi:</w:t>
      </w:r>
    </w:p>
    <w:p>
      <w:pPr>
        <w:tabs>
          <w:tab w:val="left" w:pos="567"/>
          <w:tab w:val="left" w:pos="70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3387 - Doanh thu chưa thực hiện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Có TK 515 - Doanh thu hoạt động tài chính.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3.9. Xác định số lợi nhuận, cổ tức phải trả cho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xác định số phải trả,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421 - Lợi nhuận sau thuế chưa phân phối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trả cổ tức, lợi nhuận cho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(số tiền trả cổ tức, lợi nhuận cho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3335 - Thuế thu nhập cá nhân (nếu khấu trừ tại nguồn số thuế TNCN của chủ sở hữu).</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Kế toán quỹ khen thưởng, phúc lợi</w:t>
      </w:r>
      <w:r>
        <w:rPr>
          <w:rFonts w:ascii="Times New Roman" w:hAnsi="Times New Roman" w:cs="Times New Roman"/>
          <w:b/>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Nguyên tắc kế toán</w:t>
      </w:r>
    </w:p>
    <w:p>
      <w:pPr>
        <w:spacing w:after="0" w:line="312" w:lineRule="auto"/>
        <w:rPr>
          <w:rFonts w:ascii="Times New Roman" w:hAnsi="Times New Roman" w:cs="Times New Roman"/>
          <w:sz w:val="26"/>
          <w:szCs w:val="26"/>
        </w:rPr>
      </w:pPr>
      <w:r>
        <w:rPr>
          <w:rFonts w:ascii="Times New Roman" w:hAnsi="Times New Roman" w:cs="Times New Roman"/>
          <w:sz w:val="26"/>
          <w:szCs w:val="26"/>
        </w:rPr>
        <w:t>a) Tài khoản này dùng để phản ánh số hiện có, tình hình tăng, giảm quỹ khen thưởng, quỹ phúc lợi và quỹ thưởng ban quản lý điều hành công ty của doanh nghiệp. Quỹ khen thưởng, quỹ phúc lợi được trích từ lợi nhuận sau thuế TNDN của doanh nghiệp để dùng cho công tác khen thưởng, khuyến khích lợi ích vật chất, phục vụ nhu cầu phúc lợi công cộng, cải thiện và nâng cao đời sống vật chất, tinh thần của người lao động.</w:t>
      </w:r>
    </w:p>
    <w:p>
      <w:pPr>
        <w:spacing w:after="0" w:line="312" w:lineRule="auto"/>
        <w:rPr>
          <w:rFonts w:ascii="Times New Roman" w:hAnsi="Times New Roman" w:cs="Times New Roman"/>
          <w:sz w:val="26"/>
          <w:szCs w:val="26"/>
        </w:rPr>
      </w:pPr>
      <w:r>
        <w:rPr>
          <w:rFonts w:ascii="Times New Roman" w:hAnsi="Times New Roman" w:cs="Times New Roman"/>
          <w:sz w:val="26"/>
          <w:szCs w:val="26"/>
        </w:rPr>
        <w:t>b) Việc trích lập và sử dụng quỹ khen thưởng, quỹ phúc lợi và quỹ thưởng ban quản lý điều hành công ty phải theo chính sách tài chính hiện hành.</w:t>
      </w:r>
    </w:p>
    <w:p>
      <w:pPr>
        <w:spacing w:after="0" w:line="312" w:lineRule="auto"/>
        <w:rPr>
          <w:rFonts w:ascii="Times New Roman" w:hAnsi="Times New Roman" w:cs="Times New Roman"/>
          <w:sz w:val="26"/>
          <w:szCs w:val="26"/>
        </w:rPr>
      </w:pPr>
      <w:r>
        <w:rPr>
          <w:rFonts w:ascii="Times New Roman" w:hAnsi="Times New Roman" w:cs="Times New Roman"/>
          <w:sz w:val="26"/>
          <w:szCs w:val="26"/>
        </w:rPr>
        <w:t>c) Quỹ khen thưởng, quỹ phúc lợi, quỹ thưởng ban quản lý điều hành công ty  phải được hạch toán chi tiết theo từng loại quỹ.</w:t>
      </w:r>
    </w:p>
    <w:p>
      <w:pPr>
        <w:spacing w:after="0" w:line="312" w:lineRule="auto"/>
        <w:rPr>
          <w:rFonts w:ascii="Times New Roman" w:hAnsi="Times New Roman" w:cs="Times New Roman"/>
          <w:sz w:val="26"/>
          <w:szCs w:val="26"/>
        </w:rPr>
      </w:pPr>
      <w:r>
        <w:rPr>
          <w:rFonts w:ascii="Times New Roman" w:hAnsi="Times New Roman" w:cs="Times New Roman"/>
          <w:sz w:val="26"/>
          <w:szCs w:val="26"/>
        </w:rPr>
        <w:t>d) Đối với TSCĐ đầu tư, mua sắm bằng quỹ phúc lợi khi hoàn thành dùng vào sản xuất, kinh doanh, kế toán ghi tăng TSCĐ đồng thời ghi tăng Vốn đầu tư của chủ sở hữu và giảm quỹ phúc lợi.</w:t>
      </w:r>
    </w:p>
    <w:p>
      <w:pPr>
        <w:spacing w:after="0" w:line="312" w:lineRule="auto"/>
        <w:rPr>
          <w:rFonts w:ascii="Times New Roman" w:hAnsi="Times New Roman" w:cs="Times New Roman"/>
          <w:sz w:val="26"/>
          <w:szCs w:val="26"/>
        </w:rPr>
      </w:pPr>
      <w:r>
        <w:rPr>
          <w:rFonts w:ascii="Times New Roman" w:hAnsi="Times New Roman" w:cs="Times New Roman"/>
          <w:sz w:val="26"/>
          <w:szCs w:val="26"/>
        </w:rPr>
        <w:t>đ) Đối với TSCĐ đầu tư, mua sắm bằng quỹ phúc lợi khi hoàn thành dùng  cho nhu cầu văn hóa, phúc lợi của doanh nghiệp,  kế toán ghi tăng TSCĐ và đồng thời được kết chuyển từ Quỹ phúc lợi (TK 3532) sang Quỹ phúc lợi đã hình thành TSCĐ (TK 3533). Những TSCĐ này hàng tháng không trích khấu hao TSCĐ vào chi phí mà cuối niên độ kế toán tính hao mòn TSCĐ một lần /một năm để ghi giảm Quỹ phúc lợi đã hình thành TSCĐ.</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-Quy chế chi tiêu nội bộ, Hợp đồng lao động, hợp đồng kinh tế, hóa đơn mua hàng,..</w:t>
      </w:r>
    </w:p>
    <w:p>
      <w:pPr>
        <w:spacing w:after="0" w:line="312" w:lineRule="auto"/>
        <w:rPr>
          <w:rFonts w:ascii="Times New Roman" w:hAnsi="Times New Roman" w:cs="Times New Roman"/>
          <w:sz w:val="26"/>
          <w:szCs w:val="26"/>
        </w:rPr>
      </w:pPr>
      <w:r>
        <w:rPr>
          <w:rFonts w:ascii="Times New Roman" w:hAnsi="Times New Roman" w:cs="Times New Roman"/>
          <w:sz w:val="26"/>
          <w:szCs w:val="26"/>
        </w:rPr>
        <w:t>-Phiếu chi, GBN,...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Tài khoản sử dụng</w:t>
      </w:r>
    </w:p>
    <w:p>
      <w:pPr>
        <w:spacing w:after="0" w:line="312" w:lineRule="auto"/>
        <w:rPr>
          <w:rFonts w:ascii="Times New Roman" w:hAnsi="Times New Roman" w:cs="Times New Roman"/>
          <w:sz w:val="26"/>
          <w:szCs w:val="26"/>
        </w:rPr>
      </w:pPr>
      <w:r>
        <w:rPr>
          <w:rFonts w:ascii="Times New Roman" w:hAnsi="Times New Roman" w:cs="Times New Roman"/>
          <w:sz w:val="26"/>
          <w:szCs w:val="26"/>
        </w:rPr>
        <w:t>Kết cấu và nội dung phản ánh của tài khoản 353 – Quỹ khen thưởng, phúc lợi</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khoản chi tiêu quỹ khen thưởng, quỹ phúc lợi, quỹ thưởng ban quản lý điều hành công ty;</w:t>
      </w:r>
    </w:p>
    <w:p>
      <w:pPr>
        <w:spacing w:after="0" w:line="312" w:lineRule="auto"/>
        <w:rPr>
          <w:rFonts w:ascii="Times New Roman" w:hAnsi="Times New Roman" w:cs="Times New Roman"/>
          <w:sz w:val="26"/>
          <w:szCs w:val="26"/>
        </w:rPr>
      </w:pPr>
      <w:r>
        <w:rPr>
          <w:rFonts w:ascii="Times New Roman" w:hAnsi="Times New Roman" w:cs="Times New Roman"/>
          <w:sz w:val="26"/>
          <w:szCs w:val="26"/>
        </w:rPr>
        <w:t>- Giảm quỹ phúc lợi đã hình thành TSCĐ khi tính hao mòn TSCĐ hoặc do nhượng bán, thanh lý, phát hiện thiếu khi kiểm kê TSCĐ;</w:t>
      </w:r>
    </w:p>
    <w:p>
      <w:pPr>
        <w:spacing w:after="0" w:line="312" w:lineRule="auto"/>
        <w:rPr>
          <w:rFonts w:ascii="Times New Roman" w:hAnsi="Times New Roman" w:cs="Times New Roman"/>
          <w:sz w:val="26"/>
          <w:szCs w:val="26"/>
        </w:rPr>
      </w:pPr>
      <w:r>
        <w:rPr>
          <w:rFonts w:ascii="Times New Roman" w:hAnsi="Times New Roman" w:cs="Times New Roman"/>
          <w:sz w:val="26"/>
          <w:szCs w:val="26"/>
        </w:rPr>
        <w:t>- Đầu tư, mua sắm TSCĐ bằng quỹ phúc lợi khi hoàn thành phục vụ nhu cầu văn hóa, phúc lợi;</w:t>
      </w:r>
    </w:p>
    <w:p>
      <w:pPr>
        <w:spacing w:after="0" w:line="312" w:lineRule="auto"/>
        <w:rPr>
          <w:rFonts w:ascii="Times New Roman" w:hAnsi="Times New Roman" w:cs="Times New Roman"/>
          <w:sz w:val="26"/>
          <w:szCs w:val="26"/>
        </w:rPr>
      </w:pPr>
      <w:r>
        <w:rPr>
          <w:rFonts w:ascii="Times New Roman" w:hAnsi="Times New Roman" w:cs="Times New Roman"/>
          <w:sz w:val="26"/>
          <w:szCs w:val="26"/>
        </w:rPr>
        <w:t>- Cấp quỹ khen thưởng, phúc lợi cho cấp dưới.</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Bên Có</w:t>
      </w:r>
    </w:p>
    <w:p>
      <w:pPr>
        <w:spacing w:after="0" w:line="312" w:lineRule="auto"/>
        <w:rPr>
          <w:rFonts w:ascii="Times New Roman" w:hAnsi="Times New Roman" w:cs="Times New Roman"/>
          <w:sz w:val="26"/>
          <w:szCs w:val="26"/>
        </w:rPr>
      </w:pPr>
      <w:r>
        <w:rPr>
          <w:rFonts w:ascii="Times New Roman" w:hAnsi="Times New Roman" w:cs="Times New Roman"/>
          <w:sz w:val="26"/>
          <w:szCs w:val="26"/>
        </w:rPr>
        <w:t>- Trích lập quỹ khen thưởng, quỹ phúc lợi, quỹ thưởng ban quản lý điều hành công ty  từ lợi nhuận sau thuế TNDN;</w:t>
      </w:r>
    </w:p>
    <w:p>
      <w:pPr>
        <w:spacing w:after="0" w:line="312" w:lineRule="auto"/>
        <w:rPr>
          <w:rFonts w:ascii="Times New Roman" w:hAnsi="Times New Roman" w:cs="Times New Roman"/>
          <w:sz w:val="26"/>
          <w:szCs w:val="26"/>
        </w:rPr>
      </w:pPr>
      <w:r>
        <w:rPr>
          <w:rFonts w:ascii="Times New Roman" w:hAnsi="Times New Roman" w:cs="Times New Roman"/>
          <w:sz w:val="26"/>
          <w:szCs w:val="26"/>
        </w:rPr>
        <w:t>- Quỹ khen thưởng, phúc lợi được cấp trên cấp;</w:t>
      </w:r>
    </w:p>
    <w:p>
      <w:pPr>
        <w:spacing w:after="0" w:line="312" w:lineRule="auto"/>
        <w:rPr>
          <w:rFonts w:ascii="Times New Roman" w:hAnsi="Times New Roman" w:cs="Times New Roman"/>
          <w:sz w:val="26"/>
          <w:szCs w:val="26"/>
        </w:rPr>
      </w:pPr>
      <w:r>
        <w:rPr>
          <w:rFonts w:ascii="Times New Roman" w:hAnsi="Times New Roman" w:cs="Times New Roman"/>
          <w:sz w:val="26"/>
          <w:szCs w:val="26"/>
        </w:rPr>
        <w:t>- Quỹ phúc lợi đã hình thành TSCĐ tăng do đầu tư, mua sắm TSCĐ bằng quỹ phúc lợi hoàn thành đưa vào sử dụng cho sản xuất, kinh doanh hoặc hoạt động văn hoá, phúc lợi.</w:t>
      </w:r>
    </w:p>
    <w:p>
      <w:pPr>
        <w:spacing w:after="0" w:line="312" w:lineRule="auto"/>
        <w:rPr>
          <w:rFonts w:ascii="Times New Roman" w:hAnsi="Times New Roman" w:cs="Times New Roman"/>
          <w:sz w:val="26"/>
          <w:szCs w:val="26"/>
        </w:rPr>
      </w:pPr>
      <w:r>
        <w:rPr>
          <w:rFonts w:ascii="Times New Roman" w:hAnsi="Times New Roman" w:cs="Times New Roman"/>
          <w:b/>
          <w:sz w:val="26"/>
          <w:szCs w:val="26"/>
        </w:rPr>
        <w:t>Số dư bên Có:</w:t>
      </w:r>
      <w:r>
        <w:rPr>
          <w:rFonts w:ascii="Times New Roman" w:hAnsi="Times New Roman" w:cs="Times New Roman"/>
          <w:sz w:val="26"/>
          <w:szCs w:val="26"/>
        </w:rPr>
        <w:t xml:space="preserve"> Số quỹ khen thưởng, quỹ phúc lợi hiện còn của doanh nghiệp.</w:t>
      </w:r>
    </w:p>
    <w:p>
      <w:pPr>
        <w:spacing w:after="0" w:line="312" w:lineRule="auto"/>
        <w:rPr>
          <w:rFonts w:ascii="Times New Roman" w:hAnsi="Times New Roman" w:cs="Times New Roman"/>
          <w:sz w:val="26"/>
          <w:szCs w:val="26"/>
        </w:rPr>
      </w:pPr>
      <w:r>
        <w:rPr>
          <w:rFonts w:ascii="Times New Roman" w:hAnsi="Times New Roman" w:cs="Times New Roman"/>
          <w:sz w:val="26"/>
          <w:szCs w:val="26"/>
        </w:rPr>
        <w:t>Tài khoản 353 – Quỹ khen thưởng, phúc lợi, có 4 tài khoản cấp 2:</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3531 - Quỹ khen thưởng: Phản ánh số hiện có, tình hình trích lập và chi tiêu quỹ khen thưởng của doanh nghiệp.</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3532 - Quỹ phúc lợi: Phản ánh số hiện có, tình hình trích lập và chi tiêu quỹ phúc lợi của doanh nghiệp.</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3533 - Quỹ phúc lợi đã hình thành TSCĐ: Phản ánh số hiện có, tình hình tăng, giảm quỹ phúc lợi đã hình thành TSCĐ của doanh nghiệp.</w:t>
      </w:r>
    </w:p>
    <w:p>
      <w:pPr>
        <w:spacing w:after="0" w:line="312" w:lineRule="auto"/>
        <w:rPr>
          <w:rFonts w:ascii="Times New Roman" w:hAnsi="Times New Roman" w:cs="Times New Roman"/>
          <w:sz w:val="26"/>
          <w:szCs w:val="26"/>
        </w:rPr>
      </w:pPr>
      <w:r>
        <w:rPr>
          <w:rFonts w:ascii="Times New Roman" w:hAnsi="Times New Roman" w:cs="Times New Roman"/>
          <w:sz w:val="26"/>
          <w:szCs w:val="26"/>
        </w:rPr>
        <w:t>- Tài khoản 3534 - Quỹ thưởng ban quản lý điều hành công ty: Phản ánh số hiện có, tình hình trích lập và chi tiêu Quỹ thưởng ban quản lý điều hành công ty.</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Phương pháp kế toán một số nghiệp vụ kinh tế chủ yếu</w:t>
      </w:r>
      <w:r>
        <w:rPr>
          <w:rFonts w:ascii="Times New Roman" w:hAnsi="Times New Roman" w:cs="Times New Roman"/>
          <w:b/>
          <w:sz w:val="26"/>
          <w:szCs w:val="26"/>
        </w:rPr>
        <w:tab/>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Trong năm khi tạm trích quỹ khen thưởng, phúc lợi,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 Cuối năm, xác định quỹ khen thưởng, phúc lợi được trích thêm,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pStyle w:val="6"/>
        <w:spacing w:after="0" w:line="312" w:lineRule="auto"/>
        <w:ind w:left="102"/>
        <w:jc w:val="both"/>
        <w:rPr>
          <w:rFonts w:ascii="Times New Roman" w:hAnsi="Times New Roman" w:cs="Times New Roman"/>
          <w:spacing w:val="-6"/>
          <w:sz w:val="26"/>
          <w:szCs w:val="26"/>
        </w:rPr>
      </w:pPr>
      <w:r>
        <w:rPr>
          <w:rFonts w:ascii="Times New Roman" w:hAnsi="Times New Roman" w:cs="Times New Roman"/>
          <w:spacing w:val="-6"/>
          <w:sz w:val="26"/>
          <w:szCs w:val="26"/>
        </w:rPr>
        <w:t xml:space="preserve">          c) Tính tiền thưởng phải trả cho công nhân viên và người lao động khác trong doanh nghiệp,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334 - Phải trả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d) Dùng quỹ phúc lợi để chi trợ cấp khó khăn, chi cho công nhân viên và người lao động nghỉ mát, chi cho phong trào văn hóa, văn nghệ quần chúng,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đ) Khi bán sản phẩm, hàng hóa trang trải bằng quỹ khen thưởng phúc lợi, kế toán phản ánh doanh thu không bao gồm thuế GTGT phải nộp,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(tổng giá thanh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511 - Doanh thu bán hàng và cung cấp dịch vụ</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3331 - Thuế GTGT phải nộp (33311).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e) Khi cấp trên cấp quỹ khen thưởng, phúc lợi cho đơn vị cấp dưới,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(3531, 3532, 3534)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g) Số quỹ khen thưởng, phúc lợi do đơn vị cấp trên cấp xuống,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h) Dùng quỹ phúc lợi ủng hộ các vùng thiên tai, hỏa hoạn, chi từ thiện…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(3532)</w:t>
      </w:r>
    </w:p>
    <w:p>
      <w:pPr>
        <w:spacing w:after="0" w:line="312" w:lineRule="auto"/>
        <w:jc w:val="both"/>
        <w:rPr>
          <w:rFonts w:ascii="Times New Roman" w:hAnsi="Times New Roman" w:cs="Times New Roman"/>
          <w:spacing w:val="-4"/>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i) Khi đầu tư, mua sắm TSCĐ hoàn thành bằng quỹ phúc lợi đưa vào sử dụng cho mục đích văn hoá, phúc lợi của doanh nghiệp,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được khấu trừ)</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241, 331,…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Nếu thuế GTGT đầu vào không được khấu trừ thì nguyên giá TSCĐ bao gồm cả thuế GTGT</w:t>
      </w:r>
    </w:p>
    <w:p>
      <w:pPr>
        <w:spacing w:after="0" w:line="312" w:lineRule="auto"/>
        <w:jc w:val="both"/>
        <w:rPr>
          <w:rFonts w:ascii="Times New Roman" w:hAnsi="Times New Roman" w:cs="Times New Roman"/>
          <w:sz w:val="26"/>
          <w:szCs w:val="26"/>
        </w:rPr>
      </w:pP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Đồng thời,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3532 - Quỹ phúc lợi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3533 - Quỹ phúc lợi đã hình thành TSCĐ.</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k) Định kỳ, tính hao mòn TSCĐ đầu tư, mua sắm bằng quỹ phúc lợi, sử dụng cho nhu cầu văn hóa, phúc lợi của doanh nghiệp,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3533 - Quỹ phúc lợi đã hình thành TSCĐ</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l) Khi nhượng bán, thanh lý TSCĐ đầu tư, mua sắm bằng quỹ phúc lợi, dùng vào hoạt động văn hoá, phúc lợi: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giảm TSCĐ nhượng bán, thanh lý:</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3533 - Quỹ phúc lợi đã hình thành TSCĐ (giá trị còn lại)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Phản ánh các khoản thu, chi nhượng bán, thanh lý TSCĐ:</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các khoản chi,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353 - Quỹ khen thưởng, phúc lợi (3532)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được khấu trừ)</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334,…</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các khoản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(3532)</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m) Kế toán chuyển giao tài sản là các công trình phúc lợi: Trường hợp chuyển giao nhà ở cán bộ, công nhân viên đầu tư bằng nguồn Quỹ phúc lợi của doanh nghiệp cho cơ quan nhà đất địa phương để quản lý,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3533 - Quỹ phúc lợi đã hình thành TSCĐ (giá trị còn lại)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214 - Hao mòn TSCĐ (giá trị hao mòn)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 Trường hợp chủ sở hữu doanh nghiệp quyết định thưởng cho Hội đồng quản trị, Ban giám đốc từ Quỹ thưởng ban quản lý, điều hành công ty,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(3354)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rPr>
          <w:rFonts w:ascii="Times New Roman" w:hAnsi="Times New Roman" w:cs="Times New Roman"/>
          <w:b/>
          <w:sz w:val="26"/>
          <w:szCs w:val="26"/>
          <w:lang w:val="en-US"/>
        </w:rPr>
      </w:pPr>
      <w:r>
        <w:rPr>
          <w:rFonts w:ascii="Times New Roman" w:hAnsi="Times New Roman" w:cs="Times New Roman"/>
          <w:b/>
          <w:sz w:val="26"/>
          <w:szCs w:val="26"/>
        </w:rPr>
        <w:br w:type="page"/>
      </w:r>
      <w:r>
        <w:rPr>
          <w:rFonts w:ascii="Times New Roman" w:hAnsi="Times New Roman" w:cs="Times New Roman"/>
          <w:b/>
          <w:sz w:val="26"/>
          <w:szCs w:val="26"/>
          <w:lang w:val="en-US"/>
        </w:rPr>
        <w:t>BÀI TẬP:</w:t>
      </w:r>
    </w:p>
    <w:p>
      <w:pPr>
        <w:shd w:val="clear" w:color="auto" w:fill="FFFFFF"/>
        <w:spacing w:after="0" w:line="312" w:lineRule="auto"/>
        <w:jc w:val="both"/>
        <w:rPr>
          <w:rFonts w:ascii="Times New Roman" w:hAnsi="Times New Roman" w:eastAsia="Times New Roman" w:cs="Times New Roman"/>
          <w:b/>
          <w:bCs/>
          <w:color w:val="333333"/>
          <w:sz w:val="26"/>
          <w:szCs w:val="26"/>
        </w:rPr>
      </w:pPr>
      <w:r>
        <w:rPr>
          <w:rFonts w:ascii="Times New Roman" w:hAnsi="Times New Roman" w:eastAsia="Times New Roman" w:cs="Times New Roman"/>
          <w:b/>
          <w:bCs/>
          <w:color w:val="333333"/>
          <w:sz w:val="26"/>
          <w:szCs w:val="26"/>
        </w:rPr>
        <w:t>Bài tập1: Tại doanh nghiệp TNHH Minh Anh có tài liệu kế toán liên quan đến kế toán vay và nợ thuê tài chính trong năm N như sau:</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I.Số dư đầu năm N:</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-Khoản nợ vay ngân hàng Agribank 800.000.000đ, lãi trả hàng tháng.</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 Khoản nợ vay ngân hàng TMCP Vietcombank: 20.000USD, tỷ giá ghi nhận nợ 21.500đ/USD, lãi trả hàng tháng.</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II.Các nghiệp vụ kinh tế phát sinh trong năm N:</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1.Ngày 1/2/N : Theo  Phiếu thu số 25 ,Vay Ngân hàng Phương Đông  90.000.000đ để thanh toán tiền lương và thưởng tháng 01/N cho công nhân viên.</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2. Ngày 3/3/N: Thanh toán nợ gốc và lãi của ngân hàng Agribank, bằng tiền gửi ngân hàng,biết lãi mỗi tháng là 6.400.000đ.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3. Ngày 2/4/N: Vay Ngân hàng OCB  660.000.000đ để thanh toán cho hóa đơn số 0001452, ngày 15/03/N, với trị giá nguyên vật liệu đã nhập kho đủ là  600.000.000đ, thuế GTGT 10% của công ty TNHH Khánh An.</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4.Ngày 10/4/N:Vay Ngân hàng Vietcombank 5.000USD, tỷ giá giao dịch là 23.000đ/USD.</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5.Ngày 15/5/N: Vay Ngân hàng SCB  cho khoản thanh toán tiền thuê cửa hàng kinh doanh trong  tháng 05/N , số tiền 66.000.000đ (bao gồm 10% thuế GTGT)</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Yêu cầu: Định khoản các nghiệp vụ kinh tế phát sinh trên</w:t>
      </w:r>
    </w:p>
    <w:p>
      <w:pPr>
        <w:shd w:val="clear" w:color="auto" w:fill="FFFFFF"/>
        <w:spacing w:after="0" w:line="312" w:lineRule="auto"/>
        <w:jc w:val="both"/>
        <w:rPr>
          <w:rFonts w:ascii="Times New Roman" w:hAnsi="Times New Roman" w:eastAsia="Times New Roman" w:cs="Times New Roman"/>
          <w:b/>
          <w:bCs/>
          <w:color w:val="333333"/>
          <w:sz w:val="26"/>
          <w:szCs w:val="26"/>
          <w:lang w:val="en-US"/>
        </w:rPr>
      </w:pPr>
      <w:r>
        <w:rPr>
          <w:rFonts w:ascii="Times New Roman" w:hAnsi="Times New Roman" w:eastAsia="Times New Roman" w:cs="Times New Roman"/>
          <w:b/>
          <w:bCs/>
          <w:color w:val="333333"/>
          <w:sz w:val="26"/>
          <w:szCs w:val="26"/>
        </w:rPr>
        <w:t>Bài 2</w:t>
      </w:r>
      <w:r>
        <w:rPr>
          <w:rFonts w:ascii="Times New Roman" w:hAnsi="Times New Roman" w:eastAsia="Times New Roman" w:cs="Times New Roman"/>
          <w:b/>
          <w:bCs/>
          <w:color w:val="333333"/>
          <w:sz w:val="26"/>
          <w:szCs w:val="26"/>
          <w:lang w:val="en-US"/>
        </w:rPr>
        <w:t>: Tại Công ty X, có tình hình nợ phải trả như sau:</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1. Công ty đã chi tiền mặt nộp thuế môn bài năm nay theo thông báo: 3.000.000đ.</w:t>
      </w:r>
    </w:p>
    <w:p>
      <w:pPr>
        <w:shd w:val="clear" w:color="auto" w:fill="FFFFFF"/>
        <w:spacing w:after="0" w:line="312" w:lineRule="auto"/>
        <w:jc w:val="both"/>
        <w:rPr>
          <w:rFonts w:ascii="Times New Roman" w:hAnsi="Times New Roman" w:eastAsia="Times New Roman" w:cs="Times New Roman"/>
          <w:color w:val="333333"/>
          <w:sz w:val="26"/>
          <w:szCs w:val="26"/>
          <w:lang w:val="en-US"/>
        </w:rPr>
      </w:pPr>
      <w:r>
        <w:rPr>
          <w:rFonts w:ascii="Times New Roman" w:hAnsi="Times New Roman" w:eastAsia="Times New Roman" w:cs="Times New Roman"/>
          <w:color w:val="333333"/>
          <w:sz w:val="26"/>
          <w:szCs w:val="26"/>
        </w:rPr>
        <w:t>2.Tiền phạt nộp chậm thuế GTGT là 200.000đ</w:t>
      </w:r>
      <w:r>
        <w:rPr>
          <w:rFonts w:ascii="Times New Roman" w:hAnsi="Times New Roman" w:eastAsia="Times New Roman" w:cs="Times New Roman"/>
          <w:color w:val="333333"/>
          <w:sz w:val="26"/>
          <w:szCs w:val="26"/>
          <w:lang w:val="en-US"/>
        </w:rPr>
        <w:t xml:space="preserve"> trả bằng tiền gửi ngân hàng.</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3. Đến kỳ thanh toán lương, công ty tiến hành khấu trừ lương của công nhân viên phần thuế TNCN để nộp cho nhà nước: 5.000.000đ.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4. Mua một xe con sử dụng phải đóng lệ phí trước bạ: 6.000.000đ.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5. Nhận thông báo tạm nộp thuế TNDN quý I năm nay: 10.000.000đ.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6. Tổng hợp tình hình tiêu thụ sản phẩm trong  tháng: giá bán sản phẩm chưa thuế 100.000.000đ, thuế GTGT 10%, trong đó chưa thu tiền khách hàng 50% giá thanh toán, thu bằng TGNH 30% và bằng tiền mặt 20%.Giá vốn là 60.000.000đ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7. Nhận lại một số sản phẩm đã tiêu thụ tháng 2, nhập kho theo giá vốn 800.000đ, giá bán hàng trả lại 1.100.000đ (gồm thuế GTGT 100.000đ) trừ vào số tiền khách hàng còn nợ.</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8. (Giả sử) cuối tháng lập tờ khai thuế GTGT, số tiền thuế GTGT đầu vào được khấu trừ tháng này là 12.000.000đ.</w:t>
      </w:r>
    </w:p>
    <w:p>
      <w:pPr>
        <w:shd w:val="clear" w:color="auto" w:fill="FFFFFF"/>
        <w:spacing w:after="0" w:line="312" w:lineRule="auto"/>
        <w:jc w:val="both"/>
        <w:rPr>
          <w:rFonts w:ascii="Times New Roman" w:hAnsi="Times New Roman" w:eastAsia="Times New Roman" w:cs="Times New Roman"/>
          <w:color w:val="333333"/>
          <w:sz w:val="26"/>
          <w:szCs w:val="26"/>
        </w:rPr>
      </w:pPr>
      <w:r>
        <w:rPr>
          <w:rFonts w:ascii="Times New Roman" w:hAnsi="Times New Roman" w:eastAsia="Times New Roman" w:cs="Times New Roman"/>
          <w:color w:val="333333"/>
          <w:sz w:val="26"/>
          <w:szCs w:val="26"/>
        </w:rPr>
        <w:t>9. Chuyển TGNH nộp thuế GTGT 2.000.000đ, thuế TTĐB 22.500.000đ, thuế TNDN tạm nộp, nộp hộ thuế TNCN cho CNV, đã nhận được giấy báo Nợ của NH.</w:t>
      </w:r>
    </w:p>
    <w:p>
      <w:pPr>
        <w:rPr>
          <w:rFonts w:ascii="Times New Roman" w:hAnsi="Times New Roman" w:cs="Times New Roman"/>
          <w:sz w:val="26"/>
          <w:szCs w:val="26"/>
        </w:rPr>
      </w:pPr>
      <w:r>
        <w:rPr>
          <w:rFonts w:ascii="Times New Roman" w:hAnsi="Times New Roman" w:cs="Times New Roman"/>
          <w:b/>
          <w:bCs/>
          <w:sz w:val="26"/>
          <w:szCs w:val="26"/>
          <w:lang w:val="en-US"/>
        </w:rPr>
        <w:t>Bài 3:</w:t>
      </w:r>
      <w:r>
        <w:rPr>
          <w:rFonts w:ascii="Times New Roman" w:hAnsi="Times New Roman" w:cs="Times New Roman"/>
          <w:sz w:val="26"/>
          <w:szCs w:val="26"/>
          <w:lang w:val="en-US"/>
        </w:rPr>
        <w:t xml:space="preserve"> </w:t>
      </w:r>
      <w:r>
        <w:rPr>
          <w:rFonts w:ascii="Times New Roman" w:hAnsi="Times New Roman" w:cs="Times New Roman"/>
          <w:sz w:val="26"/>
          <w:szCs w:val="26"/>
        </w:rPr>
        <w:t>Định khoản các NV kinh tế phát sinh sau:</w:t>
      </w:r>
    </w:p>
    <w:p>
      <w:pPr>
        <w:spacing w:after="200" w:line="276" w:lineRule="auto"/>
        <w:rPr>
          <w:rFonts w:ascii="Times New Roman" w:hAnsi="Times New Roman" w:cs="Times New Roman"/>
          <w:sz w:val="26"/>
          <w:szCs w:val="26"/>
        </w:rPr>
      </w:pPr>
      <w:r>
        <w:rPr>
          <w:rFonts w:ascii="Times New Roman" w:hAnsi="Times New Roman" w:cs="Times New Roman"/>
          <w:sz w:val="26"/>
          <w:szCs w:val="26"/>
        </w:rPr>
        <w:t>1. Vay Ngân hàng Agribank 4.000USD, tỷ giá giao dịch là 24.000đ/USD chuyển vào tài khoản ngân hàng. Hợp đồng vay vốn trong 5 năm, lãi suất 8%/ năm</w:t>
      </w:r>
    </w:p>
    <w:p>
      <w:pPr>
        <w:spacing w:after="200" w:line="276" w:lineRule="auto"/>
        <w:rPr>
          <w:rFonts w:ascii="Times New Roman" w:hAnsi="Times New Roman" w:cs="Times New Roman"/>
          <w:sz w:val="26"/>
          <w:szCs w:val="26"/>
        </w:rPr>
      </w:pPr>
      <w:r>
        <w:rPr>
          <w:rFonts w:ascii="Times New Roman" w:hAnsi="Times New Roman" w:cs="Times New Roman"/>
          <w:sz w:val="26"/>
          <w:szCs w:val="26"/>
        </w:rPr>
        <w:t>2. Trả gốc và lãi nợ vay Ngân hàng Vietcombank tháng này, tỷ giá giao dịch: 24.200 đ bằng tiền gửi ngân hàng</w:t>
      </w:r>
    </w:p>
    <w:p>
      <w:pPr>
        <w:rPr>
          <w:rFonts w:ascii="Times New Roman" w:hAnsi="Times New Roman" w:cs="Times New Roman"/>
          <w:sz w:val="26"/>
          <w:szCs w:val="26"/>
        </w:rPr>
      </w:pPr>
      <w:r>
        <w:rPr>
          <w:rFonts w:ascii="Times New Roman" w:hAnsi="Times New Roman" w:cs="Times New Roman"/>
          <w:sz w:val="26"/>
          <w:szCs w:val="26"/>
        </w:rPr>
        <w:t>3. Mua hàng hóa về nhập kho, giá mua 20.000.000 đồng, thuế GTGT 10% chưa trả tiền cho người bán</w:t>
      </w:r>
    </w:p>
    <w:p>
      <w:pPr>
        <w:rPr>
          <w:rFonts w:ascii="Times New Roman" w:hAnsi="Times New Roman" w:cs="Times New Roman"/>
          <w:sz w:val="26"/>
          <w:szCs w:val="26"/>
        </w:rPr>
      </w:pPr>
      <w:r>
        <w:rPr>
          <w:rFonts w:ascii="Times New Roman" w:hAnsi="Times New Roman" w:cs="Times New Roman"/>
          <w:sz w:val="26"/>
          <w:szCs w:val="26"/>
        </w:rPr>
        <w:t xml:space="preserve">4. Mua TSCĐ hữu hình theo phương pháp trả chậm trả góp, giá trả ngay 60.000.000 đồng, thuế GTGT 10%, tổng số tiền trả góp phải trả là 72.000.000 đồng. Trả gốc và lãi trong vòng 5 tháng. </w:t>
      </w:r>
    </w:p>
    <w:p>
      <w:pPr>
        <w:rPr>
          <w:rFonts w:ascii="Times New Roman" w:hAnsi="Times New Roman" w:cs="Times New Roman"/>
          <w:sz w:val="26"/>
          <w:szCs w:val="26"/>
        </w:rPr>
      </w:pPr>
      <w:r>
        <w:rPr>
          <w:rFonts w:ascii="Times New Roman" w:hAnsi="Times New Roman" w:cs="Times New Roman"/>
          <w:sz w:val="26"/>
          <w:szCs w:val="26"/>
        </w:rPr>
        <w:t>5. Trả tiền cho người bán ở nghiệp vụ số 3 bằng CK, được hưởng chiết khấu thanh toán do trả sớm 3%</w:t>
      </w:r>
    </w:p>
    <w:p>
      <w:pPr>
        <w:rPr>
          <w:rFonts w:ascii="Times New Roman" w:hAnsi="Times New Roman" w:cs="Times New Roman"/>
          <w:sz w:val="26"/>
          <w:szCs w:val="26"/>
        </w:rPr>
      </w:pPr>
      <w:r>
        <w:rPr>
          <w:rFonts w:ascii="Times New Roman" w:hAnsi="Times New Roman" w:cs="Times New Roman"/>
          <w:sz w:val="26"/>
          <w:szCs w:val="26"/>
        </w:rPr>
        <w:t>6. Nhập khẩu  500 Sp  A về nhập kho  đơn giá 180.000 đ/ sản phẩm chưa trả tiền cho người bán, biết NVL này chịu thuế nhập khẩu 10%, thuế TTĐB 20%, thuế GTGT 10%. Nộp các loại thuế vào ngân sách nhà nước bằng tiền gửi ngân hàng.</w:t>
      </w:r>
    </w:p>
    <w:p>
      <w:pPr>
        <w:spacing w:after="200" w:line="276" w:lineRule="auto"/>
        <w:rPr>
          <w:rFonts w:ascii="Times New Roman" w:hAnsi="Times New Roman" w:cs="Times New Roman"/>
          <w:sz w:val="26"/>
          <w:szCs w:val="26"/>
        </w:rPr>
      </w:pPr>
      <w:r>
        <w:rPr>
          <w:rFonts w:ascii="Times New Roman" w:hAnsi="Times New Roman" w:cs="Times New Roman"/>
          <w:sz w:val="26"/>
          <w:szCs w:val="26"/>
        </w:rPr>
        <w:t>Chi phí vận chuyển hàng hóa về kho 5.000.000 đồng, thuế GTGT 10% trả bằng tiền mặt</w:t>
      </w:r>
    </w:p>
    <w:p>
      <w:pPr>
        <w:rPr>
          <w:rFonts w:ascii="Times New Roman" w:hAnsi="Times New Roman" w:cs="Times New Roman"/>
          <w:sz w:val="26"/>
          <w:szCs w:val="26"/>
        </w:rPr>
      </w:pPr>
      <w:r>
        <w:rPr>
          <w:rFonts w:ascii="Times New Roman" w:hAnsi="Times New Roman" w:cs="Times New Roman"/>
          <w:sz w:val="26"/>
          <w:szCs w:val="26"/>
        </w:rPr>
        <w:t>7. Bán 20 sp A, giá bán 250.000 đ/sp, thuế GTGT 10% chưa thu tiền khách hàng</w:t>
      </w:r>
    </w:p>
    <w:p>
      <w:pPr>
        <w:rPr>
          <w:rFonts w:ascii="Times New Roman" w:hAnsi="Times New Roman" w:cs="Times New Roman"/>
          <w:sz w:val="26"/>
          <w:szCs w:val="26"/>
        </w:rPr>
      </w:pPr>
      <w:r>
        <w:rPr>
          <w:rFonts w:ascii="Times New Roman" w:hAnsi="Times New Roman" w:cs="Times New Roman"/>
          <w:sz w:val="26"/>
          <w:szCs w:val="26"/>
        </w:rPr>
        <w:t>8. Tiền lương phải trả cho bộ phận bán hàng 40.000.000  đồng</w:t>
      </w:r>
    </w:p>
    <w:p>
      <w:pPr>
        <w:rPr>
          <w:rFonts w:ascii="Times New Roman" w:hAnsi="Times New Roman" w:cs="Times New Roman"/>
          <w:sz w:val="26"/>
          <w:szCs w:val="26"/>
        </w:rPr>
      </w:pPr>
      <w:r>
        <w:rPr>
          <w:rFonts w:ascii="Times New Roman" w:hAnsi="Times New Roman" w:cs="Times New Roman"/>
          <w:sz w:val="26"/>
          <w:szCs w:val="26"/>
        </w:rPr>
        <w:t>9. Trích các khoản theo lương theo quy định</w:t>
      </w:r>
    </w:p>
    <w:p>
      <w:pPr>
        <w:rPr>
          <w:rFonts w:ascii="Times New Roman" w:hAnsi="Times New Roman" w:cs="Times New Roman"/>
          <w:sz w:val="26"/>
          <w:szCs w:val="26"/>
        </w:rPr>
      </w:pPr>
      <w:r>
        <w:rPr>
          <w:rFonts w:ascii="Times New Roman" w:hAnsi="Times New Roman" w:cs="Times New Roman"/>
          <w:sz w:val="26"/>
          <w:szCs w:val="26"/>
        </w:rPr>
        <w:t>10. Khấu trừ tiền thuế TNCN 300.000 đồng</w:t>
      </w:r>
    </w:p>
    <w:p>
      <w:pPr>
        <w:rPr>
          <w:rFonts w:ascii="Times New Roman" w:hAnsi="Times New Roman" w:cs="Times New Roman"/>
          <w:sz w:val="26"/>
          <w:szCs w:val="26"/>
        </w:rPr>
      </w:pPr>
      <w:r>
        <w:rPr>
          <w:rFonts w:ascii="Times New Roman" w:hAnsi="Times New Roman" w:cs="Times New Roman"/>
          <w:sz w:val="26"/>
          <w:szCs w:val="26"/>
        </w:rPr>
        <w:t>11. Trả lương cho người lao động bằng tiền mặt.</w:t>
      </w:r>
    </w:p>
    <w:p>
      <w:pPr>
        <w:rPr>
          <w:rFonts w:ascii="Times New Roman" w:hAnsi="Times New Roman" w:cs="Times New Roman"/>
          <w:sz w:val="26"/>
          <w:szCs w:val="26"/>
        </w:rPr>
      </w:pPr>
      <w:r>
        <w:rPr>
          <w:rFonts w:ascii="Times New Roman" w:hAnsi="Times New Roman" w:cs="Times New Roman"/>
          <w:sz w:val="26"/>
          <w:szCs w:val="26"/>
        </w:rPr>
        <w:t>12. Thuế TNDN phát sinh trong kỳ 8.000.000 đồng</w:t>
      </w:r>
    </w:p>
    <w:p>
      <w:pPr>
        <w:rPr>
          <w:rFonts w:ascii="Times New Roman" w:hAnsi="Times New Roman" w:cs="Times New Roman"/>
          <w:sz w:val="26"/>
          <w:szCs w:val="26"/>
        </w:rPr>
      </w:pPr>
      <w:r>
        <w:rPr>
          <w:rFonts w:ascii="Times New Roman" w:hAnsi="Times New Roman" w:cs="Times New Roman"/>
          <w:sz w:val="26"/>
          <w:szCs w:val="26"/>
        </w:rPr>
        <w:t>13. Nộp thuế GTGT: 10.000.000 đ, thuế TNDN: 8.000.000 đ bằng chuyển khoản</w:t>
      </w:r>
    </w:p>
    <w:p>
      <w:pPr>
        <w:rPr>
          <w:rFonts w:ascii="Times New Roman" w:hAnsi="Times New Roman" w:cs="Times New Roman"/>
          <w:sz w:val="26"/>
          <w:szCs w:val="26"/>
        </w:rPr>
      </w:pPr>
      <w:r>
        <w:rPr>
          <w:rFonts w:ascii="Times New Roman" w:hAnsi="Times New Roman" w:cs="Times New Roman"/>
          <w:sz w:val="26"/>
          <w:szCs w:val="26"/>
        </w:rPr>
        <w:t>14. Chi tiền thưởng cho nhân viên từ quỹ phúc lợi 5.000.000 đồng</w:t>
      </w:r>
    </w:p>
    <w:p>
      <w:pPr>
        <w:rPr>
          <w:rFonts w:ascii="Times New Roman" w:hAnsi="Times New Roman" w:cs="Times New Roman"/>
          <w:sz w:val="26"/>
          <w:szCs w:val="26"/>
        </w:rPr>
      </w:pPr>
      <w:r>
        <w:rPr>
          <w:rFonts w:ascii="Times New Roman" w:hAnsi="Times New Roman" w:cs="Times New Roman"/>
          <w:sz w:val="26"/>
          <w:szCs w:val="26"/>
        </w:rPr>
        <w:t>15. Hoàn trả tiền ký quỹ bằng tiền mặt 3.000.000 đồng.</w:t>
      </w:r>
    </w:p>
    <w:p>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16. Cuối tháng kiểm kê, phát hiện hàng hóa thừa trị giá 5.000.000 đồng chưa phát hiện nguyên nhân</w:t>
      </w:r>
    </w:p>
    <w:p>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17. Phải trả tiền lãi cổ tức cho cổ đông 6.000.000 đồng</w:t>
      </w:r>
    </w:p>
    <w:p>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18. Xử lý hàng hóa thừa cho vào thu nhập khác</w:t>
      </w:r>
    </w:p>
    <w:p>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19. Trích quỹ phúc lợi 30.000.000 đồng, quỹ khen thưởng 60.000.000 đồng</w:t>
      </w:r>
    </w:p>
    <w:p>
      <w:pPr>
        <w:spacing w:line="312" w:lineRule="auto"/>
        <w:jc w:val="both"/>
        <w:rPr>
          <w:rFonts w:ascii="Times New Roman" w:hAnsi="Times New Roman"/>
          <w:sz w:val="26"/>
          <w:szCs w:val="26"/>
        </w:rPr>
      </w:pPr>
      <w:r>
        <w:rPr>
          <w:rFonts w:ascii="Times New Roman" w:hAnsi="Times New Roman" w:cs="Times New Roman"/>
          <w:sz w:val="26"/>
          <w:szCs w:val="26"/>
          <w:lang w:val="en-US"/>
        </w:rPr>
        <w:t>20.</w:t>
      </w:r>
      <w:r>
        <w:rPr>
          <w:rFonts w:ascii="Times New Roman" w:hAnsi="Times New Roman"/>
          <w:sz w:val="26"/>
          <w:szCs w:val="26"/>
        </w:rPr>
        <w:t>Trả lương bằng hàng hóa cho người lao động, biết giá bán 5.000.000 đồng, thuế GTGT 10%</w:t>
      </w:r>
    </w:p>
    <w:p>
      <w:pPr>
        <w:spacing w:after="0" w:line="312" w:lineRule="auto"/>
        <w:jc w:val="both"/>
        <w:rPr>
          <w:rFonts w:ascii="Times New Roman" w:hAnsi="Times New Roman" w:cs="Times New Roman"/>
          <w:sz w:val="26"/>
          <w:szCs w:val="26"/>
          <w:lang w:val="en-US"/>
        </w:rPr>
      </w:pPr>
    </w:p>
    <w:p>
      <w:pPr>
        <w:rPr>
          <w:rFonts w:ascii="Times New Roman" w:hAnsi="Times New Roman" w:cs="Times New Roman"/>
          <w:b/>
          <w:sz w:val="26"/>
          <w:szCs w:val="26"/>
          <w:lang w:val="en-US"/>
        </w:rPr>
      </w:pPr>
      <w:r>
        <w:rPr>
          <w:rFonts w:ascii="Times New Roman" w:hAnsi="Times New Roman" w:cs="Times New Roman"/>
          <w:sz w:val="26"/>
          <w:szCs w:val="26"/>
        </w:rPr>
        <w:br w:type="page"/>
      </w:r>
    </w:p>
    <w:p>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t>CHƯƠNG 2</w:t>
      </w:r>
      <w:r>
        <w:rPr>
          <w:rFonts w:ascii="Times New Roman" w:hAnsi="Times New Roman" w:cs="Times New Roman"/>
          <w:b/>
          <w:sz w:val="30"/>
          <w:szCs w:val="30"/>
          <w:lang w:val="en-US"/>
        </w:rPr>
        <w:t xml:space="preserve">: </w:t>
      </w:r>
      <w:r>
        <w:rPr>
          <w:rFonts w:ascii="Times New Roman" w:hAnsi="Times New Roman" w:cs="Times New Roman"/>
          <w:b/>
          <w:sz w:val="30"/>
          <w:szCs w:val="30"/>
        </w:rPr>
        <w:t>VỐN CHỦ SỞ HỮU</w:t>
      </w:r>
    </w:p>
    <w:p>
      <w:pPr>
        <w:spacing w:after="0" w:line="312" w:lineRule="auto"/>
        <w:rPr>
          <w:rFonts w:ascii="Times New Roman" w:hAnsi="Times New Roman" w:cs="Times New Roman"/>
          <w:b/>
          <w:sz w:val="26"/>
          <w:szCs w:val="26"/>
        </w:rPr>
      </w:pP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2.1. Kế toán vốn đầu tư của chủ sở hữu</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2.1.1. Nguyên tắc kế toán</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a) Tài khoản này dùng để phản ánh vốn do chủ sở hữu đầu tư hiện có và tình hình tăng, giảm vốn đầu tư của chủ sở hữu. Các công ty con, đơn vị có tư cách pháp nhân hạch toán độc lập phản ánh số vốn được công ty mẹ đầu tư vào tài khoản này. </w:t>
      </w:r>
    </w:p>
    <w:p>
      <w:pPr>
        <w:spacing w:after="0" w:line="312" w:lineRule="auto"/>
        <w:rPr>
          <w:rFonts w:ascii="Times New Roman" w:hAnsi="Times New Roman" w:cs="Times New Roman"/>
          <w:sz w:val="26"/>
          <w:szCs w:val="26"/>
        </w:rPr>
      </w:pPr>
      <w:r>
        <w:rPr>
          <w:rFonts w:ascii="Times New Roman" w:hAnsi="Times New Roman" w:cs="Times New Roman"/>
          <w:sz w:val="26"/>
          <w:szCs w:val="26"/>
        </w:rPr>
        <w:t>b) Vốn đầu tư của chủ sở hữu bao gồm:</w:t>
      </w:r>
    </w:p>
    <w:p>
      <w:pPr>
        <w:spacing w:after="0" w:line="312" w:lineRule="auto"/>
        <w:rPr>
          <w:rFonts w:ascii="Times New Roman" w:hAnsi="Times New Roman" w:cs="Times New Roman"/>
          <w:sz w:val="26"/>
          <w:szCs w:val="26"/>
        </w:rPr>
      </w:pPr>
      <w:r>
        <w:rPr>
          <w:rFonts w:ascii="Times New Roman" w:hAnsi="Times New Roman" w:cs="Times New Roman"/>
          <w:sz w:val="26"/>
          <w:szCs w:val="26"/>
        </w:rPr>
        <w:t>- Vốn góp ban đầu, góp bổ sung của các chủ sở hữu;</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khoản được bổ sung từ các quỹ thuộc vốn chủ sở hữu, lợi nhuận sau thuế của hoạt động kinh doanh;</w:t>
      </w:r>
    </w:p>
    <w:p>
      <w:pPr>
        <w:spacing w:after="0" w:line="312" w:lineRule="auto"/>
        <w:rPr>
          <w:rFonts w:ascii="Times New Roman" w:hAnsi="Times New Roman" w:cs="Times New Roman"/>
          <w:sz w:val="26"/>
          <w:szCs w:val="26"/>
        </w:rPr>
      </w:pPr>
      <w:r>
        <w:rPr>
          <w:rFonts w:ascii="Times New Roman" w:hAnsi="Times New Roman" w:cs="Times New Roman"/>
          <w:sz w:val="26"/>
          <w:szCs w:val="26"/>
        </w:rPr>
        <w:t>- Cấu phần vốn của trái phiếu chuyển đổi (quyền chọn chuyển đổi trái phiếu thành cổ phiếu);</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khoản viện trợ không hoàn lại, các khoản nhận được khác được cơ quan có thẩm quyền cho phép ghi tăng vốn đầu tư của chủ sở hữu.</w:t>
      </w:r>
    </w:p>
    <w:p>
      <w:pPr>
        <w:spacing w:after="0" w:line="312" w:lineRule="auto"/>
        <w:rPr>
          <w:rFonts w:ascii="Times New Roman" w:hAnsi="Times New Roman" w:cs="Times New Roman"/>
          <w:sz w:val="26"/>
          <w:szCs w:val="26"/>
        </w:rPr>
      </w:pPr>
      <w:r>
        <w:rPr>
          <w:rFonts w:ascii="Times New Roman" w:hAnsi="Times New Roman" w:cs="Times New Roman"/>
          <w:sz w:val="26"/>
          <w:szCs w:val="26"/>
        </w:rPr>
        <w:t>c) Các doanh nghiệp chỉ hạch toán vào TK  411 - “Vốn đầu tư của chủ sở hữu” theo số vốn thực tế chủ sở hữu đã góp, không được ghi nhận theo số cam kết, số phải thu của các chủ sở hữu.</w:t>
      </w:r>
    </w:p>
    <w:p>
      <w:pPr>
        <w:spacing w:after="0" w:line="312" w:lineRule="auto"/>
        <w:rPr>
          <w:rFonts w:ascii="Times New Roman" w:hAnsi="Times New Roman" w:cs="Times New Roman"/>
          <w:sz w:val="26"/>
          <w:szCs w:val="26"/>
        </w:rPr>
      </w:pPr>
      <w:r>
        <w:rPr>
          <w:rFonts w:ascii="Times New Roman" w:hAnsi="Times New Roman" w:cs="Times New Roman"/>
          <w:sz w:val="26"/>
          <w:szCs w:val="26"/>
        </w:rPr>
        <w:t>d) Doanh nghiệp phải tổ chức hạch toán chi tiết vốn đầu tư của chủ sở hữu theo từng nguồn hình thành vốn (như vốn góp của chủ sở hữu, thặng dư vốn cổ phần, vốn khác) và  theo dõi chi tiết cho từng tổ chức, từng cá nhân tham gia góp vốn.</w:t>
      </w:r>
    </w:p>
    <w:p>
      <w:pPr>
        <w:spacing w:after="0" w:line="312" w:lineRule="auto"/>
        <w:rPr>
          <w:rFonts w:ascii="Times New Roman" w:hAnsi="Times New Roman" w:cs="Times New Roman"/>
          <w:sz w:val="26"/>
          <w:szCs w:val="26"/>
        </w:rPr>
      </w:pPr>
      <w:r>
        <w:rPr>
          <w:rFonts w:ascii="Times New Roman" w:hAnsi="Times New Roman" w:cs="Times New Roman"/>
          <w:sz w:val="26"/>
          <w:szCs w:val="26"/>
        </w:rPr>
        <w:t>đ) Doanh nghiệp ghi giảm vốn đầu tư của chủ sở hữu khi:</w:t>
      </w:r>
    </w:p>
    <w:p>
      <w:pPr>
        <w:spacing w:after="0" w:line="312" w:lineRule="auto"/>
        <w:rPr>
          <w:rFonts w:ascii="Times New Roman" w:hAnsi="Times New Roman" w:cs="Times New Roman"/>
          <w:sz w:val="26"/>
          <w:szCs w:val="26"/>
        </w:rPr>
      </w:pPr>
      <w:r>
        <w:rPr>
          <w:rFonts w:ascii="Times New Roman" w:hAnsi="Times New Roman" w:cs="Times New Roman"/>
          <w:sz w:val="26"/>
          <w:szCs w:val="26"/>
        </w:rPr>
        <w:t>- Doanh nghiệp nộp trả vốn cho Ngân sách Nhà nước hoặc bị điều động vốn cho doanh nghiệp khác theo quyết định của cơ quan có thẩm quyền;</w:t>
      </w:r>
    </w:p>
    <w:p>
      <w:pPr>
        <w:spacing w:after="0" w:line="312" w:lineRule="auto"/>
        <w:rPr>
          <w:rFonts w:ascii="Times New Roman" w:hAnsi="Times New Roman" w:cs="Times New Roman"/>
          <w:sz w:val="26"/>
          <w:szCs w:val="26"/>
        </w:rPr>
      </w:pPr>
      <w:r>
        <w:rPr>
          <w:rFonts w:ascii="Times New Roman" w:hAnsi="Times New Roman" w:cs="Times New Roman"/>
          <w:sz w:val="26"/>
          <w:szCs w:val="26"/>
        </w:rPr>
        <w:t>- Trả lại vốn cho các chủ sở hữu, hủy bỏ cổ phiếu quỹ theo quy định của pháp luật;</w:t>
      </w:r>
    </w:p>
    <w:p>
      <w:pPr>
        <w:spacing w:after="0" w:line="312" w:lineRule="auto"/>
        <w:rPr>
          <w:rFonts w:ascii="Times New Roman" w:hAnsi="Times New Roman" w:cs="Times New Roman"/>
          <w:sz w:val="26"/>
          <w:szCs w:val="26"/>
        </w:rPr>
      </w:pPr>
      <w:r>
        <w:rPr>
          <w:rFonts w:ascii="Times New Roman" w:hAnsi="Times New Roman" w:cs="Times New Roman"/>
          <w:sz w:val="26"/>
          <w:szCs w:val="26"/>
        </w:rPr>
        <w:t>- Giải thể, chấm dứt hoạt động theo quy định của pháp luật;</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trường hợp khác theo quy định của pháp luật.</w:t>
      </w:r>
    </w:p>
    <w:p>
      <w:pPr>
        <w:spacing w:after="0" w:line="312" w:lineRule="auto"/>
        <w:rPr>
          <w:rFonts w:ascii="Times New Roman" w:hAnsi="Times New Roman" w:cs="Times New Roman"/>
          <w:sz w:val="26"/>
          <w:szCs w:val="26"/>
        </w:rPr>
      </w:pPr>
      <w:r>
        <w:rPr>
          <w:rFonts w:ascii="Times New Roman" w:hAnsi="Times New Roman" w:cs="Times New Roman"/>
          <w:sz w:val="26"/>
          <w:szCs w:val="26"/>
        </w:rPr>
        <w:t>e) Trường hợp nhận vốn góp bằng tài sản phải phản ánh tăng Vốn đầu tư của chủ sở hữu theo giá đánh giá lại của tài sản được các bên góp vốn chấp nhận. Đối với các tài sản vô hình như thương hiệu, nhãn hiệu, tên thương mại, quyền khai thác, phát triển dự án... chỉ được ghi tăng vốn góp nếu pháp luật có liên quan cho phép.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2.1.2.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-Biên bản góp vốn, Giấy chứng nhận số vốn góp cho từng cổ đông</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2.1.3. Tài khoản sử dụng</w:t>
      </w:r>
    </w:p>
    <w:p>
      <w:pPr>
        <w:spacing w:after="0" w:line="312" w:lineRule="auto"/>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411 – </w:t>
      </w:r>
      <w:r>
        <w:rPr>
          <w:rFonts w:ascii="Times New Roman" w:hAnsi="Times New Roman" w:cs="Times New Roman"/>
          <w:b/>
          <w:sz w:val="26"/>
          <w:szCs w:val="26"/>
        </w:rPr>
        <w:t>Vốn đầu tư của chủ sở hữu</w:t>
      </w:r>
    </w:p>
    <w:p>
      <w:pPr>
        <w:spacing w:after="0" w:line="312" w:lineRule="auto"/>
        <w:rPr>
          <w:rFonts w:ascii="Times New Roman" w:hAnsi="Times New Roman" w:cs="Times New Roman"/>
          <w:sz w:val="26"/>
          <w:szCs w:val="26"/>
        </w:rPr>
      </w:pPr>
      <w:r>
        <w:rPr>
          <w:rFonts w:ascii="Times New Roman" w:hAnsi="Times New Roman" w:cs="Times New Roman"/>
          <w:sz w:val="26"/>
          <w:szCs w:val="26"/>
        </w:rPr>
        <w:t>B</w:t>
      </w:r>
      <w:r>
        <w:rPr>
          <w:rFonts w:ascii="Times New Roman" w:hAnsi="Times New Roman" w:cs="Times New Roman"/>
          <w:b/>
          <w:sz w:val="26"/>
          <w:szCs w:val="26"/>
        </w:rPr>
        <w:t>ên Nợ: Vốn đầu tư của chủ sở hữu giảm do:</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 Hoàn trả vốn góp cho các chủ sở hữu vốn; </w:t>
      </w:r>
    </w:p>
    <w:p>
      <w:pPr>
        <w:spacing w:after="0" w:line="312" w:lineRule="auto"/>
        <w:rPr>
          <w:rFonts w:ascii="Times New Roman" w:hAnsi="Times New Roman" w:cs="Times New Roman"/>
          <w:sz w:val="26"/>
          <w:szCs w:val="26"/>
        </w:rPr>
      </w:pPr>
      <w:r>
        <w:rPr>
          <w:rFonts w:ascii="Times New Roman" w:hAnsi="Times New Roman" w:cs="Times New Roman"/>
          <w:sz w:val="26"/>
          <w:szCs w:val="26"/>
        </w:rPr>
        <w:t>- Điều chuyển vốn cho đơn vị khác;</w:t>
      </w:r>
    </w:p>
    <w:p>
      <w:pPr>
        <w:spacing w:after="0" w:line="312" w:lineRule="auto"/>
        <w:rPr>
          <w:rFonts w:ascii="Times New Roman" w:hAnsi="Times New Roman" w:cs="Times New Roman"/>
          <w:sz w:val="26"/>
          <w:szCs w:val="26"/>
        </w:rPr>
      </w:pPr>
      <w:r>
        <w:rPr>
          <w:rFonts w:ascii="Times New Roman" w:hAnsi="Times New Roman" w:cs="Times New Roman"/>
          <w:sz w:val="26"/>
          <w:szCs w:val="26"/>
        </w:rPr>
        <w:t>- Phát hành cổ phiếu thấp hơn mệnh giá;</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 Giải thể, chấm dứt hoạt động doanh nghiệp; </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 Bù lỗ kinh doanh theo quyết định của cơ quan có thẩm quyền;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Bên Có: Vốn đầu tư của chủ sở hữu tăng do:</w:t>
      </w:r>
    </w:p>
    <w:p>
      <w:pPr>
        <w:spacing w:after="0" w:line="312" w:lineRule="auto"/>
        <w:rPr>
          <w:rFonts w:ascii="Times New Roman" w:hAnsi="Times New Roman" w:cs="Times New Roman"/>
          <w:sz w:val="26"/>
          <w:szCs w:val="26"/>
        </w:rPr>
      </w:pPr>
      <w:r>
        <w:rPr>
          <w:rFonts w:ascii="Times New Roman" w:hAnsi="Times New Roman" w:cs="Times New Roman"/>
          <w:sz w:val="26"/>
          <w:szCs w:val="26"/>
        </w:rPr>
        <w:t>- Các chủ sở hữu góp vốn;</w:t>
      </w:r>
    </w:p>
    <w:p>
      <w:pPr>
        <w:spacing w:after="0" w:line="312" w:lineRule="auto"/>
        <w:rPr>
          <w:rFonts w:ascii="Times New Roman" w:hAnsi="Times New Roman" w:cs="Times New Roman"/>
          <w:sz w:val="26"/>
          <w:szCs w:val="26"/>
        </w:rPr>
      </w:pPr>
      <w:r>
        <w:rPr>
          <w:rFonts w:ascii="Times New Roman" w:hAnsi="Times New Roman" w:cs="Times New Roman"/>
          <w:sz w:val="26"/>
          <w:szCs w:val="26"/>
        </w:rPr>
        <w:t>- Bổ sung vốn từ lợi nhuận kinh doanh, từ các quỹ thuộc vốn chủ sở hữu;</w:t>
      </w:r>
    </w:p>
    <w:p>
      <w:pPr>
        <w:spacing w:after="0" w:line="312" w:lineRule="auto"/>
        <w:rPr>
          <w:rFonts w:ascii="Times New Roman" w:hAnsi="Times New Roman" w:cs="Times New Roman"/>
          <w:sz w:val="26"/>
          <w:szCs w:val="26"/>
        </w:rPr>
      </w:pPr>
      <w:r>
        <w:rPr>
          <w:rFonts w:ascii="Times New Roman" w:hAnsi="Times New Roman" w:cs="Times New Roman"/>
          <w:sz w:val="26"/>
          <w:szCs w:val="26"/>
        </w:rPr>
        <w:t>- Phát hành cổ phiếu cao hơn mệnh giá;</w:t>
      </w:r>
    </w:p>
    <w:p>
      <w:pPr>
        <w:spacing w:after="0" w:line="312" w:lineRule="auto"/>
        <w:rPr>
          <w:rFonts w:ascii="Times New Roman" w:hAnsi="Times New Roman" w:cs="Times New Roman"/>
          <w:sz w:val="26"/>
          <w:szCs w:val="26"/>
        </w:rPr>
      </w:pPr>
      <w:r>
        <w:rPr>
          <w:rFonts w:ascii="Times New Roman" w:hAnsi="Times New Roman" w:cs="Times New Roman"/>
          <w:sz w:val="26"/>
          <w:szCs w:val="26"/>
        </w:rPr>
        <w:t>- Phát sinh quyền chọn chuyển đổi trái phiếu thành cổ phiếu;</w:t>
      </w:r>
    </w:p>
    <w:p>
      <w:pPr>
        <w:spacing w:after="0" w:line="312" w:lineRule="auto"/>
        <w:rPr>
          <w:rFonts w:ascii="Times New Roman" w:hAnsi="Times New Roman" w:cs="Times New Roman"/>
          <w:sz w:val="26"/>
          <w:szCs w:val="26"/>
        </w:rPr>
      </w:pPr>
      <w:r>
        <w:rPr>
          <w:rFonts w:ascii="Times New Roman" w:hAnsi="Times New Roman" w:cs="Times New Roman"/>
          <w:sz w:val="26"/>
          <w:szCs w:val="26"/>
        </w:rPr>
        <w:t>- Giá trị quà tặng, biếu, tài trợ (sau khi trừ các khoản thuế phải nộp) được ghi tăng Vốn đầu tư của chủ sở hữu theo quyết định của cơ quan có thẩm quyền.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Số dư bên Có: Vốn đầu tư của chủ sở hữu hiện có của doanh nghiệp.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2.1.4. Phương pháp kế toán một số nghiệp vụ kinh tế chủ yếu </w:t>
      </w:r>
    </w:p>
    <w:p>
      <w:pPr>
        <w:pStyle w:val="9"/>
        <w:tabs>
          <w:tab w:val="left" w:pos="567"/>
        </w:tabs>
        <w:spacing w:after="0" w:line="312" w:lineRule="auto"/>
        <w:ind w:left="0"/>
        <w:jc w:val="both"/>
        <w:rPr>
          <w:rFonts w:ascii="Times New Roman" w:hAnsi="Times New Roman"/>
          <w:b/>
          <w:i/>
          <w:sz w:val="26"/>
          <w:szCs w:val="26"/>
          <w:lang w:val="vi-VN"/>
        </w:rPr>
      </w:pPr>
      <w:r>
        <w:rPr>
          <w:rFonts w:ascii="Times New Roman" w:hAnsi="Times New Roman"/>
          <w:b/>
          <w:i/>
          <w:sz w:val="26"/>
          <w:szCs w:val="26"/>
          <w:lang w:val="vi-VN"/>
        </w:rPr>
        <w:t>3.1. Khi thực nhận vốn góp của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 (nếu nhận vốn góp bằng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các TK 121, 128, 228 (nếu nhận vốn góp bằng cổ phiếu, trái phiếu, các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khoản đầu tư vào doanh nghiệp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152, 155, 156 (nếu nhận vốn góp bằng hàng tồn kho)</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211, 213, 217, 241 (nếu nhận vốn góp bằng TSCĐ, BĐSĐT)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331, 338, 341 (nếu chuyển vay, nợ phải trả thành vốn góp)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các TK 4112, 4118 (chênh lệch giữa giá trị tài sản, nợ phải trả được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chuyển thành vốn nhỏ hơn giá trị phần vốn được tính là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4111-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Có các TK 4112, 4118 (chênh lệch giữa giá trị tài sản, nợ phải trả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được chuyển thành vốn lớn hơn giá trị phần vốn được tính là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3.2. Khi doanh nghiệp bổ sung vốn điều lệ từ các nguồn vốn hợp pháp khác, doanh nghiệp phải kết chuyển sang Vốn đầu tư của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412, 414, 418, 421, 441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411 - Vốn đầu tư của chủ sở hữu (4111).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3.3Khi công trình xây dựng cơ bản bằng nguồn vốn đầu tư XDCB đã hoàn thành hoặc công việc mua sắm TSCĐ đã xong đưa vào sử dụng cho hoạt động sản xuất, kinh doanh, quyết toán vốn đầu tư được duyệt, kế toán ghi tăng nguyên giá TSCĐ, đồng thời ghi tăng Vốn đầu tư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441 - Nguồn vốn đầu tư XDCB</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4111 -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3.4. Khi nhận được quà biếu, tặng, tài trợ và cơ quan có thẩm quyền yêu cầu ghi tăng vốn Nhà nước,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111,112,153, 211...</w:t>
      </w:r>
    </w:p>
    <w:p>
      <w:pPr>
        <w:tabs>
          <w:tab w:val="left" w:pos="567"/>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411 - Vốn đầu tư của chủ sở hữu (4118).</w:t>
      </w:r>
    </w:p>
    <w:p>
      <w:pPr>
        <w:pStyle w:val="9"/>
        <w:tabs>
          <w:tab w:val="left" w:pos="567"/>
        </w:tabs>
        <w:spacing w:after="0" w:line="312" w:lineRule="auto"/>
        <w:ind w:left="0"/>
        <w:jc w:val="both"/>
        <w:rPr>
          <w:rFonts w:ascii="Times New Roman" w:hAnsi="Times New Roman"/>
          <w:sz w:val="26"/>
          <w:szCs w:val="26"/>
          <w:lang w:val="vi-VN"/>
        </w:rPr>
      </w:pPr>
      <w:r>
        <w:rPr>
          <w:rFonts w:ascii="Times New Roman" w:hAnsi="Times New Roman"/>
          <w:b/>
          <w:i/>
          <w:sz w:val="26"/>
          <w:szCs w:val="26"/>
          <w:lang w:val="vi-VN"/>
        </w:rPr>
        <w:t xml:space="preserve">     </w:t>
      </w:r>
      <w:r>
        <w:rPr>
          <w:rFonts w:ascii="Times New Roman" w:hAnsi="Times New Roman"/>
          <w:sz w:val="26"/>
          <w:szCs w:val="26"/>
          <w:lang w:val="vi-VN"/>
        </w:rPr>
        <w:tab/>
      </w:r>
      <w:r>
        <w:rPr>
          <w:rFonts w:ascii="Times New Roman" w:hAnsi="Times New Roman"/>
          <w:sz w:val="26"/>
          <w:szCs w:val="26"/>
          <w:lang w:val="vi-VN"/>
        </w:rPr>
        <w:t>Các trường hợp khác mà cơ quan có thẩm quyền không yêu cầu ghi tăng vốn Nhà nước thì phản ánh quà biếu, tặng, tài trợ vào thu nhập khác.</w:t>
      </w:r>
      <w:r>
        <w:rPr>
          <w:rFonts w:ascii="Times New Roman" w:hAnsi="Times New Roman"/>
          <w:sz w:val="26"/>
          <w:szCs w:val="26"/>
          <w:lang w:val="vi-VN"/>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3.5. Khi hoàn trả vốn góp cho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411- Vốn đầu tư của chủ sở hữu (4111, 4112)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3.6. Khi trả lại vốn góp cho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Trả lại vốn góp bằng tiền, hàng tồn kho, tài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4111 - Vốn góp của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các TK 111, 112,152, 155, 156... (giá trị ghi sổ).</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Trả lại vốn góp bằng TSCĐ,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411 - Vốn đầu tư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211, 213.</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Phần chênh lệch giữa giá trị ghi sổ của tài sản trả cho chủ sở hữu vốn và số vốn góp của chủ sở hữu được ghi nhận vào làm tăng, giảm vốn khác của chủ sở hữu.</w:t>
      </w:r>
      <w:r>
        <w:rPr>
          <w:rFonts w:ascii="Times New Roman" w:hAnsi="Times New Roman" w:cs="Times New Roman"/>
          <w:b/>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Kế toán quỹ đầu tư phát triển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số hiện có và tình hình tăng, giảm quỹ đầu tư phát triển của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Quỹ đầu tư phát triển được trích lập từ lợi nhuận sau thuế thu nhập doanh nghiệp và được sử dụng vào việc đầu tư mở rộng quy mô sản xuất, kinh doanh hoặc đầu tư chiều sâu của doanh nghiệp.</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xml:space="preserve">c) Việc trích và sử dụng quỹ đầu tư phát triển phải theo chính sách tài chính hiện hành đối với từng loại doanh nghiệp hoặc quyết định của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d) Doanh nghiệp không tiếp tục trích Quỹ dự phòng tài chính. Chủ sở hữu doanh nghiệp ra quyết định chuyển số dư Quỹ dự phòng tài chính vào Quỹ đầu tư phát triển.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-Quyết định phân chia các quỹ từ lợi nhuận, </w:t>
      </w:r>
    </w:p>
    <w:p>
      <w:pPr>
        <w:spacing w:after="0" w:line="312" w:lineRule="auto"/>
        <w:rPr>
          <w:rFonts w:ascii="Times New Roman" w:hAnsi="Times New Roman" w:cs="Times New Roman"/>
          <w:sz w:val="26"/>
          <w:szCs w:val="26"/>
        </w:rPr>
      </w:pPr>
      <w:r>
        <w:rPr>
          <w:rFonts w:ascii="Times New Roman" w:hAnsi="Times New Roman" w:cs="Times New Roman"/>
          <w:sz w:val="26"/>
          <w:szCs w:val="26"/>
        </w:rPr>
        <w:t>-Hợp đồng kinh tế,...</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Tài khoản sử dụng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Kết cấu và nội dung phản ánh của tài khoản 414 - Quỹ đầu tư phát triển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Nợ: </w:t>
      </w:r>
      <w:r>
        <w:rPr>
          <w:rFonts w:ascii="Times New Roman" w:hAnsi="Times New Roman" w:cs="Times New Roman"/>
          <w:sz w:val="26"/>
          <w:szCs w:val="26"/>
        </w:rPr>
        <w:t>Tình hình chi tiêu, sử dụng quỹ đầu tư phát triển của doanh nghiệp.</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Quỹ đầu tư phát triển tăng do được trích lập từ lợi nhuận sau thuế.</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Số dư bên Có: </w:t>
      </w:r>
      <w:r>
        <w:rPr>
          <w:rFonts w:ascii="Times New Roman" w:hAnsi="Times New Roman" w:cs="Times New Roman"/>
          <w:sz w:val="26"/>
          <w:szCs w:val="26"/>
        </w:rPr>
        <w:t>Số quỹ đầu tư phát triển hiện có.</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Trong kỳ, khi tạm trích lập quỹ đầu tư phát triển từ lợi nhuận sau thuế thu nhập doanh nghiệp,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421 - Lợi nhuận sau thuế chưa phân phối</w:t>
      </w:r>
    </w:p>
    <w:p>
      <w:pPr>
        <w:pStyle w:val="18"/>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414 - Quỹ đầu tư phát triển.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Cuối năm, xác định số quỹ đầu tư phát triển được trích, kế toán tính số được trích thêm,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421 - Lợi nhuận sau thuế chưa phân phối</w:t>
      </w:r>
    </w:p>
    <w:p>
      <w:pPr>
        <w:pStyle w:val="18"/>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414 - Quỹ đầu tư phát triển.</w:t>
      </w:r>
    </w:p>
    <w:p>
      <w:pPr>
        <w:pStyle w:val="19"/>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c) Trường hợp công ty cổ phần phát hành thêm cổ phiếu từ nguồn Quỹ đầu tư phát triển, ghi:</w:t>
      </w:r>
    </w:p>
    <w:p>
      <w:pPr>
        <w:pStyle w:val="19"/>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Nợ TK 414 - Quỹ đầu tư phát triển</w:t>
      </w:r>
    </w:p>
    <w:p>
      <w:pPr>
        <w:pStyle w:val="19"/>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4111 - Vốn góp của chủ sở hữu (theo mệnh giá)</w:t>
      </w:r>
      <w:r>
        <w:rPr>
          <w:rFonts w:ascii="Times New Roman" w:hAnsi="Times New Roman"/>
          <w:color w:val="auto"/>
          <w:sz w:val="26"/>
          <w:szCs w:val="26"/>
          <w:lang w:val="vi-VN"/>
        </w:rPr>
        <w:tab/>
      </w:r>
    </w:p>
    <w:p>
      <w:pPr>
        <w:pStyle w:val="19"/>
        <w:tabs>
          <w:tab w:val="left" w:pos="567"/>
        </w:tabs>
        <w:spacing w:line="312" w:lineRule="auto"/>
        <w:ind w:left="2127" w:hanging="2127"/>
        <w:jc w:val="both"/>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4112 - Thặng dư vốn cổ phần (phần chênh lệch giữa giá phát hành cao hơn mệnh giá,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Khi doanh nghiệp bổ sung vốn điều lệ từ Quỹ đầu tư phát triển, doanh nghiệp phải kết chuyển sang Vốn đầu tư của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414 - Quỹ đầu tư phát triển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4111 - Vốn góp của chủ sở hữu.</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2.2. Kế toán lợi nhuận sau thuế chưa phân phối</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2.2.1. Nguyên tắc kế toán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Tài khoản này dùng để phản ánh kết quả kinh doanh (lãi, lỗ) sau thuế thu nhập doanh nghiệp và tình hình phân chia lợi nhuận hoặc xử lý lỗ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Việc phân chia lợi nhuận hoạt động kinh doanh của doanh nghiệp phải đảm bảo rõ ràng, rành mạch và theo đúng chính sách tài chính hiện hành.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Khi áp dụng hồi tố do thay đổi chính sách kế toán và điều chỉnh hồi tố các sai sót trọng yếu của các năm trước nhưng năm nay mới phát hiện dẫn đến phải điều chỉnh số dư đầu năm phần lợi nhuận chưa phân chia thì kế toán phải điều chỉnh tăng hoặc giảm số dư đầu năm của TK 4211 “Lợi nhuận sau thuế chưa phân phối năm trước” trên sổ kế toán và điều chỉnh tăng hoặc giảm chỉ tiêu “Lợi nhuận sau thuế chưa phân phối” trên Bảng Cân đối kế toán theo quy định tại Chuẩn mực kế toán “Thay đổi chính sách kế toán, ước tính kế toán và các sai sót” và Chuẩn mực kế toán “Thuế thu nhập doanh nghiệp”.</w:t>
      </w:r>
      <w:r>
        <w:rPr>
          <w:rFonts w:ascii="Times New Roman" w:hAnsi="Times New Roman" w:cs="Times New Roman"/>
          <w:bCs/>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2.2.2. Chứng từ kế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-Quyết định phân chia lợi nhuận,</w:t>
      </w:r>
    </w:p>
    <w:p>
      <w:pPr>
        <w:spacing w:after="0" w:line="312" w:lineRule="auto"/>
        <w:rPr>
          <w:rFonts w:ascii="Times New Roman" w:hAnsi="Times New Roman" w:cs="Times New Roman"/>
          <w:sz w:val="26"/>
          <w:szCs w:val="26"/>
        </w:rPr>
      </w:pPr>
      <w:r>
        <w:rPr>
          <w:rFonts w:ascii="Times New Roman" w:hAnsi="Times New Roman" w:cs="Times New Roman"/>
          <w:sz w:val="26"/>
          <w:szCs w:val="26"/>
        </w:rPr>
        <w:t>-Phiếu chi, GBN,...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2.2.3.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Kết cấu và nội dung phản ánh của tài khoản 421 – Lợi nhuận sau thuế chưa phân phối</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Nợ:</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lỗ về hoạt động kinh doanh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Trích lập các quỹ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Chia cổ tức, lợi nhuận cho các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Bổ sung vốn đầu tư của chủ sở hữu;</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lợi nhuận thực tế của hoạt động kinh doanh của doanh nghiệp trong kỳ;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lỗ của cấp dưới được cấp trên cấp bù;</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Cs/>
          <w:sz w:val="26"/>
          <w:szCs w:val="26"/>
        </w:rPr>
        <w:tab/>
      </w:r>
      <w:r>
        <w:rPr>
          <w:rFonts w:ascii="Times New Roman" w:hAnsi="Times New Roman" w:cs="Times New Roman"/>
          <w:bCs/>
          <w:sz w:val="26"/>
          <w:szCs w:val="26"/>
        </w:rPr>
        <w:t>- Xử lý các khoản lỗ về hoạt động kinh doanh.</w:t>
      </w:r>
      <w:r>
        <w:rPr>
          <w:rFonts w:ascii="Times New Roman" w:hAnsi="Times New Roman" w:cs="Times New Roman"/>
          <w:b/>
          <w:bCs/>
          <w:sz w:val="26"/>
          <w:szCs w:val="26"/>
        </w:rPr>
        <w:tab/>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
          <w:bCs/>
          <w:i/>
          <w:sz w:val="26"/>
          <w:szCs w:val="26"/>
        </w:rPr>
        <w:t>Tài khoản 421 có thể có số  dư Nợ hoặc số dư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
          <w:bCs/>
          <w:sz w:val="26"/>
          <w:szCs w:val="26"/>
        </w:rPr>
        <w:t xml:space="preserve">Số dư bên Nợ: </w:t>
      </w:r>
      <w:r>
        <w:rPr>
          <w:rFonts w:ascii="Times New Roman" w:hAnsi="Times New Roman" w:cs="Times New Roman"/>
          <w:bCs/>
          <w:sz w:val="26"/>
          <w:szCs w:val="26"/>
        </w:rPr>
        <w:t>Số lỗ hoạt động kinh doanh chưa xử lý.</w:t>
      </w:r>
    </w:p>
    <w:p>
      <w:pPr>
        <w:tabs>
          <w:tab w:val="left" w:pos="567"/>
        </w:tabs>
        <w:spacing w:after="0" w:line="312" w:lineRule="auto"/>
        <w:jc w:val="both"/>
        <w:rPr>
          <w:rFonts w:ascii="Times New Roman" w:hAnsi="Times New Roman" w:cs="Times New Roman"/>
          <w:b/>
          <w:bCs/>
          <w:i/>
          <w:sz w:val="26"/>
          <w:szCs w:val="26"/>
        </w:rPr>
      </w:pPr>
      <w:r>
        <w:rPr>
          <w:rFonts w:ascii="Times New Roman" w:hAnsi="Times New Roman" w:cs="Times New Roman"/>
          <w:b/>
          <w:bCs/>
          <w:sz w:val="26"/>
          <w:szCs w:val="26"/>
        </w:rPr>
        <w:t xml:space="preserve">Số dư bên Có: </w:t>
      </w:r>
      <w:r>
        <w:rPr>
          <w:rFonts w:ascii="Times New Roman" w:hAnsi="Times New Roman" w:cs="Times New Roman"/>
          <w:bCs/>
          <w:sz w:val="26"/>
          <w:szCs w:val="26"/>
        </w:rPr>
        <w:t>Số lợi nhuận sau thuế chưa phân phối hoặc chưa sử dụng.</w:t>
      </w:r>
    </w:p>
    <w:p>
      <w:pPr>
        <w:tabs>
          <w:tab w:val="left" w:pos="567"/>
        </w:tabs>
        <w:spacing w:after="0" w:line="312" w:lineRule="auto"/>
        <w:jc w:val="both"/>
        <w:rPr>
          <w:rFonts w:ascii="Times New Roman" w:hAnsi="Times New Roman" w:cs="Times New Roman"/>
          <w:b/>
          <w:bCs/>
          <w:i/>
          <w:sz w:val="26"/>
          <w:szCs w:val="26"/>
        </w:rPr>
      </w:pPr>
      <w:r>
        <w:rPr>
          <w:rFonts w:ascii="Times New Roman" w:hAnsi="Times New Roman" w:cs="Times New Roman"/>
          <w:b/>
          <w:bCs/>
          <w:i/>
          <w:sz w:val="26"/>
          <w:szCs w:val="26"/>
        </w:rPr>
        <w:t>Tài khoản 421- Lợi nhuận sau thuế chưa phân phối, có 2 tài khoản cấp 2:</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i/>
          <w:sz w:val="26"/>
          <w:szCs w:val="26"/>
        </w:rPr>
        <w:t>- Tài khoản 4211 - Lợi nhuận sau thuế chưa phân phối năm trước:</w:t>
      </w:r>
      <w:r>
        <w:rPr>
          <w:rFonts w:ascii="Times New Roman" w:hAnsi="Times New Roman" w:cs="Times New Roman"/>
          <w:bCs/>
          <w:sz w:val="26"/>
          <w:szCs w:val="26"/>
        </w:rPr>
        <w:t xml:space="preserve"> Phản ánh kết quả hoạt động kinh doanh, tình hình phân chia lợi nhuận hoặc xử lý lỗ thuộc các năm trước. Tài khoản 4211 còn dùng để phản ánh số điều chỉnh tăng hoặc giảm số dư đầu năm của TK 4211 khi áp dụng hồi tố do thay đổi chính sách kế toán và điều chỉnh hồi tố các sai sót trọng yếu của năm trước, năm nay mới phát hiện.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Đầu năm sau, kế toán kết chuyển số dư đầu năm từ TK 4212 “Lợi nhuận sau thuế chưa phân phối năm nay” sang TK 4211 “Lợi nhuận sau thuế chưa phân phối năm trước”.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Cs/>
          <w:i/>
          <w:sz w:val="26"/>
          <w:szCs w:val="26"/>
        </w:rPr>
        <w:t>- Tài khoản 4212 - Lợi nhuận sau thuế chưa phân phối năm nay:</w:t>
      </w:r>
      <w:r>
        <w:rPr>
          <w:rFonts w:ascii="Times New Roman" w:hAnsi="Times New Roman" w:cs="Times New Roman"/>
          <w:bCs/>
          <w:sz w:val="26"/>
          <w:szCs w:val="26"/>
        </w:rPr>
        <w:t xml:space="preserve"> Phản ánh kết quả kinh doanh, tình hình phân chia lợi nhuận và xử lý lỗ của năm nay.</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2.2.4. Phương pháp kế toán một số nghiệp vụ kinh tế chủ yếu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Cuối kỳ kế toán, kết chuyển kết quả hoạt động kinh doanh:</w:t>
      </w:r>
    </w:p>
    <w:p>
      <w:pPr>
        <w:widowControl w:val="0"/>
        <w:tabs>
          <w:tab w:val="left" w:pos="567"/>
          <w:tab w:val="left" w:pos="900"/>
          <w:tab w:val="left" w:pos="1080"/>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 - Trường hợp lãi,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911 - Xác định kết quả kinh doanh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Có TK 421- Lợi nhuận sau thuế chưa phân phối (4212).</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lỗ,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 (4212)</w:t>
      </w:r>
    </w:p>
    <w:p>
      <w:pPr>
        <w:tabs>
          <w:tab w:val="left" w:pos="567"/>
          <w:tab w:val="left" w:pos="1440"/>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Có TK 911 - Xác định kết quả kinh doanh.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Khi có quyết định hoặc thông báo trả cổ tức, lợi nhuận được chia cho các chủ sở hữu,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338 - Phải trả, phải nộp khác (3388).</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Khi trả tiền cổ tức, lợi nhuận,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338 - Phải trả, phải nộp khác (3388)</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các TK 111, 112,... (số tiền thực trả).</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Trường hợp Công ty cổ phần trả cổ tức bằng cổ phiếu (phát hành thêm cổ phiếu từ nguồn Lợi nhuận sau thuế chưa phân phối)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4111- Vốn góp của chủ sở hữu (mệnh giá)</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 xml:space="preserve">Có TK 4112 - Thặng dư vốn cổ phần (số chênh lêch giữa giá phát </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hành cao hơn mệnh giá) (nếu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Các doanh nghiệp không phải là công ty cổ phần khi quyết định bổ sung vốn đầu tư của chủ sở hữu từ lợi nhuận hoạt động kinh doanh (phần lợi nhuận để lại của doanh nghiệp),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4111 - Vốn góp của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đ) Khi trích quỹ từ kết quả hoạt động kinh doanh (phần lợi nhuận để lại của doanh nghiệp),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Nợ TK 421 - Lợi nhuận sau thuế chưa phân phối </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414 - Quỹ đầu tư phát triển.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418 - Các quỹ khác thuộc vốn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353 - Quỹ khen thưởng, phúc lợi (3531, 3532, 3534).</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e) Đầu năm tài chính, kết chuyển lợi nhuận sau thuế chưa phân phối năm nay sang lợi nhuận sau thuế chưa phân phối năm trước,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TK 4212 có số dư Có (lãi),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4212 - Lợi nhuận sau thuế chưa phân phối năm nay</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4211 - Lợi nhuận sau thuế chưa phân phối năm trước.</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TK 4212 có số dư Nợ (lỗ),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4211 - Lợi nhuận sau thuế chưa phân phối năm trước</w:t>
      </w:r>
    </w:p>
    <w:p>
      <w:pPr>
        <w:spacing w:after="0" w:line="312" w:lineRule="auto"/>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Cs/>
          <w:sz w:val="26"/>
          <w:szCs w:val="26"/>
        </w:rPr>
        <w:t>Có TK 4212 - Lợi nhuận sau thuế chưa phân phối năm nay.</w:t>
      </w:r>
      <w:r>
        <w:rPr>
          <w:rFonts w:ascii="Times New Roman" w:hAnsi="Times New Roman" w:cs="Times New Roman"/>
          <w:b/>
          <w:sz w:val="26"/>
          <w:szCs w:val="26"/>
        </w:rPr>
        <w:tab/>
      </w:r>
    </w:p>
    <w:p>
      <w:pPr>
        <w:rPr>
          <w:rFonts w:ascii="Times New Roman" w:hAnsi="Times New Roman" w:cs="Times New Roman"/>
          <w:b/>
          <w:sz w:val="32"/>
          <w:szCs w:val="32"/>
        </w:rPr>
      </w:pPr>
      <w:r>
        <w:rPr>
          <w:rFonts w:ascii="Times New Roman" w:hAnsi="Times New Roman" w:cs="Times New Roman"/>
          <w:b/>
          <w:sz w:val="32"/>
          <w:szCs w:val="32"/>
        </w:rPr>
        <w:br w:type="page"/>
      </w:r>
    </w:p>
    <w:p>
      <w:pPr>
        <w:rPr>
          <w:rFonts w:ascii="Times New Roman" w:hAnsi="Times New Roman" w:cs="Times New Roman"/>
          <w:b/>
          <w:sz w:val="32"/>
          <w:szCs w:val="32"/>
          <w:lang w:val="en-US"/>
        </w:rPr>
      </w:pPr>
      <w:r>
        <w:rPr>
          <w:rFonts w:ascii="Times New Roman" w:hAnsi="Times New Roman" w:cs="Times New Roman"/>
          <w:b/>
          <w:sz w:val="32"/>
          <w:szCs w:val="32"/>
          <w:lang w:val="en-US"/>
        </w:rPr>
        <w:t>BÀI TẬP:</w:t>
      </w:r>
    </w:p>
    <w:p>
      <w:pPr>
        <w:widowControl w:val="0"/>
        <w:autoSpaceDE w:val="0"/>
        <w:autoSpaceDN w:val="0"/>
        <w:adjustRightInd w:val="0"/>
        <w:spacing w:after="0" w:line="312" w:lineRule="auto"/>
        <w:ind w:right="142"/>
        <w:jc w:val="both"/>
        <w:rPr>
          <w:rFonts w:ascii="Times New Roman" w:hAnsi="Times New Roman" w:cs="Times New Roman"/>
          <w:sz w:val="26"/>
          <w:szCs w:val="26"/>
        </w:rPr>
      </w:pPr>
      <w:r>
        <w:rPr>
          <w:rFonts w:ascii="Times New Roman" w:hAnsi="Times New Roman" w:cs="Times New Roman"/>
          <w:sz w:val="26"/>
          <w:szCs w:val="26"/>
          <w:u w:val="single"/>
        </w:rPr>
        <w:t xml:space="preserve">Bài </w:t>
      </w:r>
      <w:r>
        <w:rPr>
          <w:rFonts w:ascii="Times New Roman" w:hAnsi="Times New Roman" w:cs="Times New Roman"/>
          <w:sz w:val="26"/>
          <w:szCs w:val="26"/>
          <w:u w:val="single"/>
          <w:lang w:val="en-US"/>
        </w:rPr>
        <w:t>1</w:t>
      </w:r>
      <w:r>
        <w:rPr>
          <w:rFonts w:ascii="Times New Roman" w:hAnsi="Times New Roman" w:cs="Times New Roman"/>
          <w:sz w:val="26"/>
          <w:szCs w:val="26"/>
          <w:u w:val="single"/>
        </w:rPr>
        <w:t>:</w:t>
      </w:r>
      <w:r>
        <w:rPr>
          <w:rFonts w:ascii="Times New Roman" w:hAnsi="Times New Roman" w:cs="Times New Roman"/>
          <w:sz w:val="26"/>
          <w:szCs w:val="26"/>
        </w:rPr>
        <w:t xml:space="preserve"> Tình</w:t>
      </w:r>
      <w:r>
        <w:rPr>
          <w:rFonts w:ascii="Times New Roman" w:hAnsi="Times New Roman" w:cs="Times New Roman"/>
          <w:spacing w:val="21"/>
          <w:sz w:val="26"/>
          <w:szCs w:val="26"/>
        </w:rPr>
        <w:t xml:space="preserve"> </w:t>
      </w:r>
      <w:r>
        <w:rPr>
          <w:rFonts w:ascii="Times New Roman" w:hAnsi="Times New Roman" w:cs="Times New Roman"/>
          <w:sz w:val="26"/>
          <w:szCs w:val="26"/>
        </w:rPr>
        <w:t>hình</w:t>
      </w:r>
      <w:r>
        <w:rPr>
          <w:rFonts w:ascii="Times New Roman" w:hAnsi="Times New Roman" w:cs="Times New Roman"/>
          <w:spacing w:val="21"/>
          <w:sz w:val="26"/>
          <w:szCs w:val="26"/>
        </w:rPr>
        <w:t xml:space="preserve"> </w:t>
      </w:r>
      <w:r>
        <w:rPr>
          <w:rFonts w:ascii="Times New Roman" w:hAnsi="Times New Roman" w:cs="Times New Roman"/>
          <w:sz w:val="26"/>
          <w:szCs w:val="26"/>
        </w:rPr>
        <w:t>nguồn</w:t>
      </w:r>
      <w:r>
        <w:rPr>
          <w:rFonts w:ascii="Times New Roman" w:hAnsi="Times New Roman" w:cs="Times New Roman"/>
          <w:spacing w:val="19"/>
          <w:sz w:val="26"/>
          <w:szCs w:val="26"/>
        </w:rPr>
        <w:t xml:space="preserve"> </w:t>
      </w:r>
      <w:r>
        <w:rPr>
          <w:rFonts w:ascii="Times New Roman" w:hAnsi="Times New Roman" w:cs="Times New Roman"/>
          <w:sz w:val="26"/>
          <w:szCs w:val="26"/>
        </w:rPr>
        <w:t>vốn</w:t>
      </w:r>
      <w:r>
        <w:rPr>
          <w:rFonts w:ascii="Times New Roman" w:hAnsi="Times New Roman" w:cs="Times New Roman"/>
          <w:spacing w:val="24"/>
          <w:sz w:val="26"/>
          <w:szCs w:val="26"/>
        </w:rPr>
        <w:t xml:space="preserve"> </w:t>
      </w:r>
      <w:r>
        <w:rPr>
          <w:rFonts w:ascii="Times New Roman" w:hAnsi="Times New Roman" w:cs="Times New Roman"/>
          <w:sz w:val="26"/>
          <w:szCs w:val="26"/>
        </w:rPr>
        <w:t>kinh</w:t>
      </w:r>
      <w:r>
        <w:rPr>
          <w:rFonts w:ascii="Times New Roman" w:hAnsi="Times New Roman" w:cs="Times New Roman"/>
          <w:spacing w:val="21"/>
          <w:sz w:val="26"/>
          <w:szCs w:val="26"/>
        </w:rPr>
        <w:t xml:space="preserve"> </w:t>
      </w:r>
      <w:r>
        <w:rPr>
          <w:rFonts w:ascii="Times New Roman" w:hAnsi="Times New Roman" w:cs="Times New Roman"/>
          <w:sz w:val="26"/>
          <w:szCs w:val="26"/>
        </w:rPr>
        <w:t>doanh</w:t>
      </w:r>
      <w:r>
        <w:rPr>
          <w:rFonts w:ascii="Times New Roman" w:hAnsi="Times New Roman" w:cs="Times New Roman"/>
          <w:spacing w:val="20"/>
          <w:sz w:val="26"/>
          <w:szCs w:val="26"/>
        </w:rPr>
        <w:t xml:space="preserve"> </w:t>
      </w:r>
      <w:r>
        <w:rPr>
          <w:rFonts w:ascii="Times New Roman" w:hAnsi="Times New Roman" w:cs="Times New Roman"/>
          <w:sz w:val="26"/>
          <w:szCs w:val="26"/>
        </w:rPr>
        <w:t>của</w:t>
      </w:r>
      <w:r>
        <w:rPr>
          <w:rFonts w:ascii="Times New Roman" w:hAnsi="Times New Roman" w:cs="Times New Roman"/>
          <w:spacing w:val="22"/>
          <w:sz w:val="26"/>
          <w:szCs w:val="26"/>
        </w:rPr>
        <w:t xml:space="preserve"> </w:t>
      </w:r>
      <w:r>
        <w:rPr>
          <w:rFonts w:ascii="Times New Roman" w:hAnsi="Times New Roman" w:cs="Times New Roman"/>
          <w:sz w:val="26"/>
          <w:szCs w:val="26"/>
        </w:rPr>
        <w:t>Công</w:t>
      </w:r>
      <w:r>
        <w:rPr>
          <w:rFonts w:ascii="Times New Roman" w:hAnsi="Times New Roman" w:cs="Times New Roman"/>
          <w:spacing w:val="20"/>
          <w:sz w:val="26"/>
          <w:szCs w:val="26"/>
        </w:rPr>
        <w:t xml:space="preserve"> </w:t>
      </w:r>
      <w:r>
        <w:rPr>
          <w:rFonts w:ascii="Times New Roman" w:hAnsi="Times New Roman" w:cs="Times New Roman"/>
          <w:spacing w:val="2"/>
          <w:sz w:val="26"/>
          <w:szCs w:val="26"/>
        </w:rPr>
        <w:t>t</w:t>
      </w:r>
      <w:r>
        <w:rPr>
          <w:rFonts w:ascii="Times New Roman" w:hAnsi="Times New Roman" w:cs="Times New Roman"/>
          <w:sz w:val="26"/>
          <w:szCs w:val="26"/>
        </w:rPr>
        <w:t>y</w:t>
      </w:r>
      <w:r>
        <w:rPr>
          <w:rFonts w:ascii="Times New Roman" w:hAnsi="Times New Roman" w:cs="Times New Roman"/>
          <w:spacing w:val="22"/>
          <w:sz w:val="26"/>
          <w:szCs w:val="26"/>
        </w:rPr>
        <w:t xml:space="preserve"> </w:t>
      </w:r>
      <w:r>
        <w:rPr>
          <w:rFonts w:ascii="Times New Roman" w:hAnsi="Times New Roman" w:cs="Times New Roman"/>
          <w:sz w:val="26"/>
          <w:szCs w:val="26"/>
        </w:rPr>
        <w:t>cổ</w:t>
      </w:r>
      <w:r>
        <w:rPr>
          <w:rFonts w:ascii="Times New Roman" w:hAnsi="Times New Roman" w:cs="Times New Roman"/>
          <w:spacing w:val="24"/>
          <w:sz w:val="26"/>
          <w:szCs w:val="26"/>
        </w:rPr>
        <w:t xml:space="preserve"> </w:t>
      </w:r>
      <w:r>
        <w:rPr>
          <w:rFonts w:ascii="Times New Roman" w:hAnsi="Times New Roman" w:cs="Times New Roman"/>
          <w:sz w:val="26"/>
          <w:szCs w:val="26"/>
        </w:rPr>
        <w:t>phân</w:t>
      </w:r>
      <w:r>
        <w:rPr>
          <w:rFonts w:ascii="Times New Roman" w:hAnsi="Times New Roman" w:cs="Times New Roman"/>
          <w:spacing w:val="21"/>
          <w:sz w:val="26"/>
          <w:szCs w:val="26"/>
        </w:rPr>
        <w:t xml:space="preserve"> </w:t>
      </w:r>
      <w:r>
        <w:rPr>
          <w:rFonts w:ascii="Times New Roman" w:hAnsi="Times New Roman" w:cs="Times New Roman"/>
          <w:sz w:val="26"/>
          <w:szCs w:val="26"/>
        </w:rPr>
        <w:t>A</w:t>
      </w:r>
      <w:r>
        <w:rPr>
          <w:rFonts w:ascii="Times New Roman" w:hAnsi="Times New Roman" w:cs="Times New Roman"/>
          <w:spacing w:val="2"/>
          <w:sz w:val="26"/>
          <w:szCs w:val="26"/>
        </w:rPr>
        <w:t>B</w:t>
      </w:r>
      <w:r>
        <w:rPr>
          <w:rFonts w:ascii="Times New Roman" w:hAnsi="Times New Roman" w:cs="Times New Roman"/>
          <w:sz w:val="26"/>
          <w:szCs w:val="26"/>
        </w:rPr>
        <w:t>C</w:t>
      </w:r>
      <w:r>
        <w:rPr>
          <w:rFonts w:ascii="Times New Roman" w:hAnsi="Times New Roman" w:cs="Times New Roman"/>
          <w:spacing w:val="21"/>
          <w:sz w:val="26"/>
          <w:szCs w:val="26"/>
        </w:rPr>
        <w:t xml:space="preserve"> </w:t>
      </w:r>
      <w:r>
        <w:rPr>
          <w:rFonts w:ascii="Times New Roman" w:hAnsi="Times New Roman" w:cs="Times New Roman"/>
          <w:sz w:val="26"/>
          <w:szCs w:val="26"/>
        </w:rPr>
        <w:t>như</w:t>
      </w:r>
      <w:r>
        <w:rPr>
          <w:rFonts w:ascii="Times New Roman" w:hAnsi="Times New Roman" w:cs="Times New Roman"/>
          <w:spacing w:val="23"/>
          <w:sz w:val="26"/>
          <w:szCs w:val="26"/>
        </w:rPr>
        <w:t xml:space="preserve"> </w:t>
      </w:r>
      <w:r>
        <w:rPr>
          <w:rFonts w:ascii="Times New Roman" w:hAnsi="Times New Roman" w:cs="Times New Roman"/>
          <w:sz w:val="26"/>
          <w:szCs w:val="26"/>
        </w:rPr>
        <w:t>sau</w:t>
      </w:r>
      <w:r>
        <w:rPr>
          <w:rFonts w:ascii="Times New Roman" w:hAnsi="Times New Roman" w:cs="Times New Roman"/>
          <w:spacing w:val="23"/>
          <w:sz w:val="26"/>
          <w:szCs w:val="26"/>
        </w:rPr>
        <w:t xml:space="preserve"> </w:t>
      </w:r>
      <w:r>
        <w:rPr>
          <w:rFonts w:ascii="Times New Roman" w:hAnsi="Times New Roman" w:cs="Times New Roman"/>
          <w:sz w:val="26"/>
          <w:szCs w:val="26"/>
        </w:rPr>
        <w:t>(ĐVT</w:t>
      </w:r>
      <w:r>
        <w:rPr>
          <w:rFonts w:ascii="Times New Roman" w:hAnsi="Times New Roman" w:cs="Times New Roman"/>
          <w:spacing w:val="20"/>
          <w:sz w:val="26"/>
          <w:szCs w:val="26"/>
        </w:rPr>
        <w:t xml:space="preserve">: </w:t>
      </w:r>
      <w:r>
        <w:rPr>
          <w:rFonts w:ascii="Times New Roman" w:hAnsi="Times New Roman" w:cs="Times New Roman"/>
          <w:sz w:val="26"/>
          <w:szCs w:val="26"/>
        </w:rPr>
        <w:t>đồng)</w:t>
      </w:r>
    </w:p>
    <w:p>
      <w:pPr>
        <w:widowControl w:val="0"/>
        <w:autoSpaceDE w:val="0"/>
        <w:autoSpaceDN w:val="0"/>
        <w:adjustRightInd w:val="0"/>
        <w:spacing w:after="0" w:line="312" w:lineRule="auto"/>
        <w:ind w:right="-20"/>
        <w:jc w:val="both"/>
        <w:rPr>
          <w:rFonts w:ascii="Times New Roman" w:hAnsi="Times New Roman" w:cs="Times New Roman"/>
          <w:sz w:val="26"/>
          <w:szCs w:val="26"/>
        </w:rPr>
      </w:pPr>
      <w:r>
        <w:rPr>
          <w:rFonts w:ascii="Times New Roman" w:hAnsi="Times New Roman" w:cs="Times New Roman"/>
          <w:sz w:val="26"/>
          <w:szCs w:val="26"/>
        </w:rPr>
        <w:t>I.</w:t>
      </w:r>
      <w:r>
        <w:rPr>
          <w:rFonts w:ascii="Times New Roman" w:hAnsi="Times New Roman" w:cs="Times New Roman"/>
          <w:spacing w:val="-2"/>
          <w:sz w:val="26"/>
          <w:szCs w:val="26"/>
        </w:rPr>
        <w:t xml:space="preserve"> </w:t>
      </w:r>
      <w:r>
        <w:rPr>
          <w:rFonts w:ascii="Times New Roman" w:hAnsi="Times New Roman" w:cs="Times New Roman"/>
          <w:sz w:val="26"/>
          <w:szCs w:val="26"/>
        </w:rPr>
        <w:t>Số</w:t>
      </w:r>
      <w:r>
        <w:rPr>
          <w:rFonts w:ascii="Times New Roman" w:hAnsi="Times New Roman" w:cs="Times New Roman"/>
          <w:spacing w:val="-3"/>
          <w:sz w:val="26"/>
          <w:szCs w:val="26"/>
        </w:rPr>
        <w:t xml:space="preserve"> </w:t>
      </w:r>
      <w:r>
        <w:rPr>
          <w:rFonts w:ascii="Times New Roman" w:hAnsi="Times New Roman" w:cs="Times New Roman"/>
          <w:sz w:val="26"/>
          <w:szCs w:val="26"/>
        </w:rPr>
        <w:t>dư</w:t>
      </w:r>
      <w:r>
        <w:rPr>
          <w:rFonts w:ascii="Times New Roman" w:hAnsi="Times New Roman" w:cs="Times New Roman"/>
          <w:spacing w:val="-3"/>
          <w:sz w:val="26"/>
          <w:szCs w:val="26"/>
        </w:rPr>
        <w:t xml:space="preserve"> </w:t>
      </w:r>
      <w:r>
        <w:rPr>
          <w:rFonts w:ascii="Times New Roman" w:hAnsi="Times New Roman" w:cs="Times New Roman"/>
          <w:sz w:val="26"/>
          <w:szCs w:val="26"/>
        </w:rPr>
        <w:t>đầu</w:t>
      </w:r>
      <w:r>
        <w:rPr>
          <w:rFonts w:ascii="Times New Roman" w:hAnsi="Times New Roman" w:cs="Times New Roman"/>
          <w:spacing w:val="-4"/>
          <w:sz w:val="26"/>
          <w:szCs w:val="26"/>
        </w:rPr>
        <w:t xml:space="preserve"> </w:t>
      </w:r>
      <w:r>
        <w:rPr>
          <w:rFonts w:ascii="Times New Roman" w:hAnsi="Times New Roman" w:cs="Times New Roman"/>
          <w:spacing w:val="5"/>
          <w:sz w:val="26"/>
          <w:szCs w:val="26"/>
        </w:rPr>
        <w:t>k</w:t>
      </w:r>
      <w:r>
        <w:rPr>
          <w:rFonts w:ascii="Times New Roman" w:hAnsi="Times New Roman" w:cs="Times New Roman"/>
          <w:spacing w:val="-5"/>
          <w:sz w:val="26"/>
          <w:szCs w:val="26"/>
        </w:rPr>
        <w:t>ỳ</w:t>
      </w:r>
      <w:r>
        <w:rPr>
          <w:rFonts w:ascii="Times New Roman" w:hAnsi="Times New Roman" w:cs="Times New Roman"/>
          <w:sz w:val="26"/>
          <w:szCs w:val="26"/>
        </w:rPr>
        <w:t>:</w:t>
      </w:r>
    </w:p>
    <w:p>
      <w:pPr>
        <w:widowControl w:val="0"/>
        <w:autoSpaceDE w:val="0"/>
        <w:autoSpaceDN w:val="0"/>
        <w:adjustRightInd w:val="0"/>
        <w:spacing w:after="0" w:line="312" w:lineRule="auto"/>
        <w:ind w:left="678" w:right="-20"/>
        <w:jc w:val="both"/>
        <w:rPr>
          <w:rFonts w:ascii="Times New Roman" w:hAnsi="Times New Roman" w:cs="Times New Roman"/>
          <w:sz w:val="26"/>
          <w:szCs w:val="26"/>
        </w:rPr>
      </w:pPr>
      <w:r>
        <w:rPr>
          <w:rFonts w:ascii="Times New Roman" w:hAnsi="Times New Roman" w:cs="Times New Roman"/>
          <w:sz w:val="26"/>
          <w:szCs w:val="26"/>
        </w:rPr>
        <w:t>TK</w:t>
      </w:r>
      <w:r>
        <w:rPr>
          <w:rFonts w:ascii="Times New Roman" w:hAnsi="Times New Roman" w:cs="Times New Roman"/>
          <w:spacing w:val="-3"/>
          <w:sz w:val="26"/>
          <w:szCs w:val="26"/>
        </w:rPr>
        <w:t xml:space="preserve"> </w:t>
      </w:r>
      <w:r>
        <w:rPr>
          <w:rFonts w:ascii="Times New Roman" w:hAnsi="Times New Roman" w:cs="Times New Roman"/>
          <w:sz w:val="26"/>
          <w:szCs w:val="26"/>
        </w:rPr>
        <w:t>4111</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w:t>
      </w:r>
      <w:r>
        <w:rPr>
          <w:rFonts w:ascii="Times New Roman" w:hAnsi="Times New Roman" w:cs="Times New Roman"/>
          <w:sz w:val="26"/>
          <w:szCs w:val="26"/>
        </w:rPr>
        <w:t>Vốn</w:t>
      </w:r>
      <w:r>
        <w:rPr>
          <w:rFonts w:ascii="Times New Roman" w:hAnsi="Times New Roman" w:cs="Times New Roman"/>
          <w:spacing w:val="-5"/>
          <w:sz w:val="26"/>
          <w:szCs w:val="26"/>
        </w:rPr>
        <w:t xml:space="preserve"> </w:t>
      </w:r>
      <w:r>
        <w:rPr>
          <w:rFonts w:ascii="Times New Roman" w:hAnsi="Times New Roman" w:cs="Times New Roman"/>
          <w:sz w:val="26"/>
          <w:szCs w:val="26"/>
        </w:rPr>
        <w:t>g</w:t>
      </w:r>
      <w:r>
        <w:rPr>
          <w:rFonts w:ascii="Times New Roman" w:hAnsi="Times New Roman" w:cs="Times New Roman"/>
          <w:spacing w:val="2"/>
          <w:sz w:val="26"/>
          <w:szCs w:val="26"/>
        </w:rPr>
        <w:t>ó</w:t>
      </w:r>
      <w:r>
        <w:rPr>
          <w:rFonts w:ascii="Times New Roman" w:hAnsi="Times New Roman" w:cs="Times New Roman"/>
          <w:sz w:val="26"/>
          <w:szCs w:val="26"/>
        </w:rPr>
        <w:t>p):</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1</w:t>
      </w:r>
      <w:r>
        <w:rPr>
          <w:rFonts w:ascii="Times New Roman" w:hAnsi="Times New Roman" w:cs="Times New Roman"/>
          <w:sz w:val="26"/>
          <w:szCs w:val="26"/>
        </w:rPr>
        <w:t>00.000.000.000,</w:t>
      </w:r>
      <w:r>
        <w:rPr>
          <w:rFonts w:ascii="Times New Roman" w:hAnsi="Times New Roman" w:cs="Times New Roman"/>
          <w:spacing w:val="-9"/>
          <w:sz w:val="26"/>
          <w:szCs w:val="26"/>
        </w:rPr>
        <w:t xml:space="preserve"> </w:t>
      </w:r>
      <w:r>
        <w:rPr>
          <w:rFonts w:ascii="Times New Roman" w:hAnsi="Times New Roman" w:cs="Times New Roman"/>
          <w:sz w:val="26"/>
          <w:szCs w:val="26"/>
        </w:rPr>
        <w:t>g</w:t>
      </w:r>
      <w:r>
        <w:rPr>
          <w:rFonts w:ascii="Times New Roman" w:hAnsi="Times New Roman" w:cs="Times New Roman"/>
          <w:spacing w:val="2"/>
          <w:sz w:val="26"/>
          <w:szCs w:val="26"/>
        </w:rPr>
        <w:t>ồ</w:t>
      </w:r>
      <w:r>
        <w:rPr>
          <w:rFonts w:ascii="Times New Roman" w:hAnsi="Times New Roman" w:cs="Times New Roman"/>
          <w:sz w:val="26"/>
          <w:szCs w:val="26"/>
        </w:rPr>
        <w:t>m</w:t>
      </w:r>
      <w:r>
        <w:rPr>
          <w:rFonts w:ascii="Times New Roman" w:hAnsi="Times New Roman" w:cs="Times New Roman"/>
          <w:spacing w:val="-5"/>
          <w:sz w:val="26"/>
          <w:szCs w:val="26"/>
        </w:rPr>
        <w:t xml:space="preserve"> </w:t>
      </w:r>
      <w:r>
        <w:rPr>
          <w:rFonts w:ascii="Times New Roman" w:hAnsi="Times New Roman" w:cs="Times New Roman"/>
          <w:sz w:val="26"/>
          <w:szCs w:val="26"/>
        </w:rPr>
        <w:t>các</w:t>
      </w:r>
      <w:r>
        <w:rPr>
          <w:rFonts w:ascii="Times New Roman" w:hAnsi="Times New Roman" w:cs="Times New Roman"/>
          <w:spacing w:val="-3"/>
          <w:sz w:val="26"/>
          <w:szCs w:val="26"/>
        </w:rPr>
        <w:t xml:space="preserve"> </w:t>
      </w:r>
      <w:r>
        <w:rPr>
          <w:rFonts w:ascii="Times New Roman" w:hAnsi="Times New Roman" w:cs="Times New Roman"/>
          <w:sz w:val="26"/>
          <w:szCs w:val="26"/>
        </w:rPr>
        <w:t>cổ p</w:t>
      </w:r>
      <w:r>
        <w:rPr>
          <w:rFonts w:ascii="Times New Roman" w:hAnsi="Times New Roman" w:cs="Times New Roman"/>
          <w:spacing w:val="2"/>
          <w:sz w:val="26"/>
          <w:szCs w:val="26"/>
        </w:rPr>
        <w:t>h</w:t>
      </w:r>
      <w:r>
        <w:rPr>
          <w:rFonts w:ascii="Times New Roman" w:hAnsi="Times New Roman" w:cs="Times New Roman"/>
          <w:sz w:val="26"/>
          <w:szCs w:val="26"/>
        </w:rPr>
        <w:t>ần</w:t>
      </w:r>
      <w:r>
        <w:rPr>
          <w:rFonts w:ascii="Times New Roman" w:hAnsi="Times New Roman" w:cs="Times New Roman"/>
          <w:spacing w:val="-5"/>
          <w:sz w:val="26"/>
          <w:szCs w:val="26"/>
        </w:rPr>
        <w:t xml:space="preserve"> </w:t>
      </w:r>
      <w:r>
        <w:rPr>
          <w:rFonts w:ascii="Times New Roman" w:hAnsi="Times New Roman" w:cs="Times New Roman"/>
          <w:sz w:val="26"/>
          <w:szCs w:val="26"/>
        </w:rPr>
        <w:t>của</w:t>
      </w:r>
      <w:r>
        <w:rPr>
          <w:rFonts w:ascii="Times New Roman" w:hAnsi="Times New Roman" w:cs="Times New Roman"/>
          <w:spacing w:val="-4"/>
          <w:sz w:val="26"/>
          <w:szCs w:val="26"/>
        </w:rPr>
        <w:t xml:space="preserve"> </w:t>
      </w:r>
      <w:r>
        <w:rPr>
          <w:rFonts w:ascii="Times New Roman" w:hAnsi="Times New Roman" w:cs="Times New Roman"/>
          <w:sz w:val="26"/>
          <w:szCs w:val="26"/>
        </w:rPr>
        <w:t>cổ</w:t>
      </w:r>
      <w:r>
        <w:rPr>
          <w:rFonts w:ascii="Times New Roman" w:hAnsi="Times New Roman" w:cs="Times New Roman"/>
          <w:spacing w:val="-2"/>
          <w:sz w:val="26"/>
          <w:szCs w:val="26"/>
        </w:rPr>
        <w:t xml:space="preserve"> </w:t>
      </w:r>
      <w:r>
        <w:rPr>
          <w:rFonts w:ascii="Times New Roman" w:hAnsi="Times New Roman" w:cs="Times New Roman"/>
          <w:sz w:val="26"/>
          <w:szCs w:val="26"/>
        </w:rPr>
        <w:t>p</w:t>
      </w:r>
      <w:r>
        <w:rPr>
          <w:rFonts w:ascii="Times New Roman" w:hAnsi="Times New Roman" w:cs="Times New Roman"/>
          <w:spacing w:val="2"/>
          <w:sz w:val="26"/>
          <w:szCs w:val="26"/>
        </w:rPr>
        <w:t>h</w:t>
      </w:r>
      <w:r>
        <w:rPr>
          <w:rFonts w:ascii="Times New Roman" w:hAnsi="Times New Roman" w:cs="Times New Roman"/>
          <w:sz w:val="26"/>
          <w:szCs w:val="26"/>
        </w:rPr>
        <w:t>iếu:</w:t>
      </w:r>
      <w:r>
        <w:rPr>
          <w:rFonts w:ascii="Times New Roman" w:hAnsi="Times New Roman" w:cs="Times New Roman"/>
          <w:spacing w:val="-6"/>
          <w:sz w:val="26"/>
          <w:szCs w:val="26"/>
        </w:rPr>
        <w:t xml:space="preserve"> </w:t>
      </w:r>
      <w:r>
        <w:rPr>
          <w:rFonts w:ascii="Times New Roman" w:hAnsi="Times New Roman" w:cs="Times New Roman"/>
          <w:sz w:val="26"/>
          <w:szCs w:val="26"/>
        </w:rPr>
        <w:t>A,</w:t>
      </w:r>
      <w:r>
        <w:rPr>
          <w:rFonts w:ascii="Times New Roman" w:hAnsi="Times New Roman" w:cs="Times New Roman"/>
          <w:spacing w:val="-1"/>
          <w:sz w:val="26"/>
          <w:szCs w:val="26"/>
        </w:rPr>
        <w:t xml:space="preserve"> </w:t>
      </w:r>
      <w:r>
        <w:rPr>
          <w:rFonts w:ascii="Times New Roman" w:hAnsi="Times New Roman" w:cs="Times New Roman"/>
          <w:sz w:val="26"/>
          <w:szCs w:val="26"/>
        </w:rPr>
        <w:t>B</w:t>
      </w:r>
      <w:r>
        <w:rPr>
          <w:rFonts w:ascii="Times New Roman" w:hAnsi="Times New Roman" w:cs="Times New Roman"/>
          <w:spacing w:val="-2"/>
          <w:sz w:val="26"/>
          <w:szCs w:val="26"/>
        </w:rPr>
        <w:t xml:space="preserve"> </w:t>
      </w:r>
      <w:r>
        <w:rPr>
          <w:rFonts w:ascii="Times New Roman" w:hAnsi="Times New Roman" w:cs="Times New Roman"/>
          <w:spacing w:val="2"/>
          <w:sz w:val="26"/>
          <w:szCs w:val="26"/>
        </w:rPr>
        <w:t>v</w:t>
      </w:r>
      <w:r>
        <w:rPr>
          <w:rFonts w:ascii="Times New Roman" w:hAnsi="Times New Roman" w:cs="Times New Roman"/>
          <w:sz w:val="26"/>
          <w:szCs w:val="26"/>
        </w:rPr>
        <w:t>à</w:t>
      </w:r>
      <w:r>
        <w:rPr>
          <w:rFonts w:ascii="Times New Roman" w:hAnsi="Times New Roman" w:cs="Times New Roman"/>
          <w:spacing w:val="-2"/>
          <w:sz w:val="26"/>
          <w:szCs w:val="26"/>
        </w:rPr>
        <w:t xml:space="preserve"> </w:t>
      </w:r>
      <w:r>
        <w:rPr>
          <w:rFonts w:ascii="Times New Roman" w:hAnsi="Times New Roman" w:cs="Times New Roman"/>
          <w:sz w:val="26"/>
          <w:szCs w:val="26"/>
        </w:rPr>
        <w:t>C</w:t>
      </w:r>
    </w:p>
    <w:p>
      <w:pPr>
        <w:widowControl w:val="0"/>
        <w:autoSpaceDE w:val="0"/>
        <w:autoSpaceDN w:val="0"/>
        <w:adjustRightInd w:val="0"/>
        <w:spacing w:after="0" w:line="312" w:lineRule="auto"/>
        <w:ind w:left="678" w:right="-20"/>
        <w:jc w:val="both"/>
        <w:rPr>
          <w:rFonts w:ascii="Times New Roman" w:hAnsi="Times New Roman" w:cs="Times New Roman"/>
          <w:sz w:val="26"/>
          <w:szCs w:val="26"/>
        </w:rPr>
      </w:pPr>
      <w:r>
        <w:rPr>
          <w:rFonts w:ascii="Times New Roman" w:hAnsi="Times New Roman" w:cs="Times New Roman"/>
          <w:sz w:val="26"/>
          <w:szCs w:val="26"/>
        </w:rPr>
        <w:t>TK</w:t>
      </w:r>
      <w:r>
        <w:rPr>
          <w:rFonts w:ascii="Times New Roman" w:hAnsi="Times New Roman" w:cs="Times New Roman"/>
          <w:spacing w:val="-3"/>
          <w:sz w:val="26"/>
          <w:szCs w:val="26"/>
        </w:rPr>
        <w:t xml:space="preserve"> </w:t>
      </w:r>
      <w:r>
        <w:rPr>
          <w:rFonts w:ascii="Times New Roman" w:hAnsi="Times New Roman" w:cs="Times New Roman"/>
          <w:sz w:val="26"/>
          <w:szCs w:val="26"/>
        </w:rPr>
        <w:t>4112</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w:t>
      </w:r>
      <w:r>
        <w:rPr>
          <w:rFonts w:ascii="Times New Roman" w:hAnsi="Times New Roman" w:cs="Times New Roman"/>
          <w:sz w:val="26"/>
          <w:szCs w:val="26"/>
        </w:rPr>
        <w:t>Thặng</w:t>
      </w:r>
      <w:r>
        <w:rPr>
          <w:rFonts w:ascii="Times New Roman" w:hAnsi="Times New Roman" w:cs="Times New Roman"/>
          <w:spacing w:val="-8"/>
          <w:sz w:val="26"/>
          <w:szCs w:val="26"/>
        </w:rPr>
        <w:t xml:space="preserve"> </w:t>
      </w:r>
      <w:r>
        <w:rPr>
          <w:rFonts w:ascii="Times New Roman" w:hAnsi="Times New Roman" w:cs="Times New Roman"/>
          <w:sz w:val="26"/>
          <w:szCs w:val="26"/>
        </w:rPr>
        <w:t>dư</w:t>
      </w:r>
      <w:r>
        <w:rPr>
          <w:rFonts w:ascii="Times New Roman" w:hAnsi="Times New Roman" w:cs="Times New Roman"/>
          <w:spacing w:val="-3"/>
          <w:sz w:val="26"/>
          <w:szCs w:val="26"/>
        </w:rPr>
        <w:t xml:space="preserve"> </w:t>
      </w:r>
      <w:r>
        <w:rPr>
          <w:rFonts w:ascii="Times New Roman" w:hAnsi="Times New Roman" w:cs="Times New Roman"/>
          <w:spacing w:val="2"/>
          <w:sz w:val="26"/>
          <w:szCs w:val="26"/>
        </w:rPr>
        <w:t>vố</w:t>
      </w:r>
      <w:r>
        <w:rPr>
          <w:rFonts w:ascii="Times New Roman" w:hAnsi="Times New Roman" w:cs="Times New Roman"/>
          <w:sz w:val="26"/>
          <w:szCs w:val="26"/>
        </w:rPr>
        <w:t>n):</w:t>
      </w:r>
      <w:r>
        <w:rPr>
          <w:rFonts w:ascii="Times New Roman" w:hAnsi="Times New Roman" w:cs="Times New Roman"/>
          <w:spacing w:val="-5"/>
          <w:sz w:val="26"/>
          <w:szCs w:val="26"/>
        </w:rPr>
        <w:t xml:space="preserve"> </w:t>
      </w:r>
      <w:r>
        <w:rPr>
          <w:rFonts w:ascii="Times New Roman" w:hAnsi="Times New Roman" w:cs="Times New Roman"/>
          <w:sz w:val="26"/>
          <w:szCs w:val="26"/>
        </w:rPr>
        <w:t>400.000.000</w:t>
      </w:r>
      <w:r>
        <w:rPr>
          <w:rFonts w:ascii="Times New Roman" w:hAnsi="Times New Roman" w:cs="Times New Roman"/>
          <w:spacing w:val="-4"/>
          <w:sz w:val="26"/>
          <w:szCs w:val="26"/>
        </w:rPr>
        <w:t xml:space="preserve"> </w:t>
      </w:r>
      <w:r>
        <w:rPr>
          <w:rFonts w:ascii="Times New Roman" w:hAnsi="Times New Roman" w:cs="Times New Roman"/>
          <w:sz w:val="26"/>
          <w:szCs w:val="26"/>
        </w:rPr>
        <w:t>th</w:t>
      </w:r>
      <w:r>
        <w:rPr>
          <w:rFonts w:ascii="Times New Roman" w:hAnsi="Times New Roman" w:cs="Times New Roman"/>
          <w:spacing w:val="2"/>
          <w:sz w:val="26"/>
          <w:szCs w:val="26"/>
        </w:rPr>
        <w:t>u</w:t>
      </w:r>
      <w:r>
        <w:rPr>
          <w:rFonts w:ascii="Times New Roman" w:hAnsi="Times New Roman" w:cs="Times New Roman"/>
          <w:sz w:val="26"/>
          <w:szCs w:val="26"/>
        </w:rPr>
        <w:t>ộc</w:t>
      </w:r>
      <w:r>
        <w:rPr>
          <w:rFonts w:ascii="Times New Roman" w:hAnsi="Times New Roman" w:cs="Times New Roman"/>
          <w:spacing w:val="-6"/>
          <w:sz w:val="26"/>
          <w:szCs w:val="26"/>
        </w:rPr>
        <w:t xml:space="preserve"> </w:t>
      </w:r>
      <w:r>
        <w:rPr>
          <w:rFonts w:ascii="Times New Roman" w:hAnsi="Times New Roman" w:cs="Times New Roman"/>
          <w:sz w:val="26"/>
          <w:szCs w:val="26"/>
        </w:rPr>
        <w:t>cổ</w:t>
      </w:r>
      <w:r>
        <w:rPr>
          <w:rFonts w:ascii="Times New Roman" w:hAnsi="Times New Roman" w:cs="Times New Roman"/>
          <w:spacing w:val="-2"/>
          <w:sz w:val="26"/>
          <w:szCs w:val="26"/>
        </w:rPr>
        <w:t xml:space="preserve"> </w:t>
      </w:r>
      <w:r>
        <w:rPr>
          <w:rFonts w:ascii="Times New Roman" w:hAnsi="Times New Roman" w:cs="Times New Roman"/>
          <w:spacing w:val="2"/>
          <w:sz w:val="26"/>
          <w:szCs w:val="26"/>
        </w:rPr>
        <w:t>p</w:t>
      </w:r>
      <w:r>
        <w:rPr>
          <w:rFonts w:ascii="Times New Roman" w:hAnsi="Times New Roman" w:cs="Times New Roman"/>
          <w:sz w:val="26"/>
          <w:szCs w:val="26"/>
        </w:rPr>
        <w:t>hiếu</w:t>
      </w:r>
      <w:r>
        <w:rPr>
          <w:rFonts w:ascii="Times New Roman" w:hAnsi="Times New Roman" w:cs="Times New Roman"/>
          <w:spacing w:val="-4"/>
          <w:sz w:val="26"/>
          <w:szCs w:val="26"/>
        </w:rPr>
        <w:t xml:space="preserve"> </w:t>
      </w:r>
      <w:r>
        <w:rPr>
          <w:rFonts w:ascii="Times New Roman" w:hAnsi="Times New Roman" w:cs="Times New Roman"/>
          <w:sz w:val="26"/>
          <w:szCs w:val="26"/>
        </w:rPr>
        <w:t>B</w:t>
      </w:r>
      <w:r>
        <w:rPr>
          <w:rFonts w:ascii="Times New Roman" w:hAnsi="Times New Roman" w:cs="Times New Roman"/>
          <w:spacing w:val="-2"/>
          <w:sz w:val="26"/>
          <w:szCs w:val="26"/>
        </w:rPr>
        <w:t xml:space="preserve"> </w:t>
      </w:r>
      <w:r>
        <w:rPr>
          <w:rFonts w:ascii="Times New Roman" w:hAnsi="Times New Roman" w:cs="Times New Roman"/>
          <w:sz w:val="26"/>
          <w:szCs w:val="26"/>
        </w:rPr>
        <w:t>và</w:t>
      </w:r>
      <w:r>
        <w:rPr>
          <w:rFonts w:ascii="Times New Roman" w:hAnsi="Times New Roman" w:cs="Times New Roman"/>
          <w:spacing w:val="-2"/>
          <w:sz w:val="26"/>
          <w:szCs w:val="26"/>
        </w:rPr>
        <w:t xml:space="preserve"> </w:t>
      </w:r>
      <w:r>
        <w:rPr>
          <w:rFonts w:ascii="Times New Roman" w:hAnsi="Times New Roman" w:cs="Times New Roman"/>
          <w:sz w:val="26"/>
          <w:szCs w:val="26"/>
        </w:rPr>
        <w:t>C</w:t>
      </w:r>
    </w:p>
    <w:p>
      <w:pPr>
        <w:widowControl w:val="0"/>
        <w:autoSpaceDE w:val="0"/>
        <w:autoSpaceDN w:val="0"/>
        <w:adjustRightInd w:val="0"/>
        <w:spacing w:after="0" w:line="312" w:lineRule="auto"/>
        <w:ind w:left="678" w:right="-20"/>
        <w:jc w:val="both"/>
        <w:rPr>
          <w:rFonts w:ascii="Times New Roman" w:hAnsi="Times New Roman" w:cs="Times New Roman"/>
          <w:sz w:val="26"/>
          <w:szCs w:val="26"/>
        </w:rPr>
      </w:pPr>
      <w:r>
        <w:rPr>
          <w:rFonts w:ascii="Times New Roman" w:hAnsi="Times New Roman" w:cs="Times New Roman"/>
          <w:sz w:val="26"/>
          <w:szCs w:val="26"/>
        </w:rPr>
        <w:t>TK</w:t>
      </w:r>
      <w:r>
        <w:rPr>
          <w:rFonts w:ascii="Times New Roman" w:hAnsi="Times New Roman" w:cs="Times New Roman"/>
          <w:spacing w:val="-3"/>
          <w:sz w:val="26"/>
          <w:szCs w:val="26"/>
        </w:rPr>
        <w:t xml:space="preserve"> </w:t>
      </w:r>
      <w:r>
        <w:rPr>
          <w:rFonts w:ascii="Times New Roman" w:hAnsi="Times New Roman" w:cs="Times New Roman"/>
          <w:sz w:val="26"/>
          <w:szCs w:val="26"/>
        </w:rPr>
        <w:t>4118</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w:t>
      </w:r>
      <w:r>
        <w:rPr>
          <w:rFonts w:ascii="Times New Roman" w:hAnsi="Times New Roman" w:cs="Times New Roman"/>
          <w:sz w:val="26"/>
          <w:szCs w:val="26"/>
        </w:rPr>
        <w:t>Vốn</w:t>
      </w:r>
      <w:r>
        <w:rPr>
          <w:rFonts w:ascii="Times New Roman" w:hAnsi="Times New Roman" w:cs="Times New Roman"/>
          <w:spacing w:val="-5"/>
          <w:sz w:val="26"/>
          <w:szCs w:val="26"/>
        </w:rPr>
        <w:t xml:space="preserve"> </w:t>
      </w:r>
      <w:r>
        <w:rPr>
          <w:rFonts w:ascii="Times New Roman" w:hAnsi="Times New Roman" w:cs="Times New Roman"/>
          <w:sz w:val="26"/>
          <w:szCs w:val="26"/>
        </w:rPr>
        <w:t>kh</w:t>
      </w:r>
      <w:r>
        <w:rPr>
          <w:rFonts w:ascii="Times New Roman" w:hAnsi="Times New Roman" w:cs="Times New Roman"/>
          <w:spacing w:val="2"/>
          <w:sz w:val="26"/>
          <w:szCs w:val="26"/>
        </w:rPr>
        <w:t>á</w:t>
      </w:r>
      <w:r>
        <w:rPr>
          <w:rFonts w:ascii="Times New Roman" w:hAnsi="Times New Roman" w:cs="Times New Roman"/>
          <w:sz w:val="26"/>
          <w:szCs w:val="26"/>
        </w:rPr>
        <w:t>c):</w:t>
      </w:r>
      <w:r>
        <w:rPr>
          <w:rFonts w:ascii="Times New Roman" w:hAnsi="Times New Roman" w:cs="Times New Roman"/>
          <w:spacing w:val="-6"/>
          <w:sz w:val="26"/>
          <w:szCs w:val="26"/>
        </w:rPr>
        <w:t xml:space="preserve"> </w:t>
      </w:r>
      <w:r>
        <w:rPr>
          <w:rFonts w:ascii="Times New Roman" w:hAnsi="Times New Roman" w:cs="Times New Roman"/>
          <w:spacing w:val="2"/>
          <w:sz w:val="26"/>
          <w:szCs w:val="26"/>
        </w:rPr>
        <w:t>1</w:t>
      </w:r>
      <w:r>
        <w:rPr>
          <w:rFonts w:ascii="Times New Roman" w:hAnsi="Times New Roman" w:cs="Times New Roman"/>
          <w:sz w:val="26"/>
          <w:szCs w:val="26"/>
        </w:rPr>
        <w:t>2.000.000.000</w:t>
      </w:r>
    </w:p>
    <w:p>
      <w:pPr>
        <w:widowControl w:val="0"/>
        <w:autoSpaceDE w:val="0"/>
        <w:autoSpaceDN w:val="0"/>
        <w:adjustRightInd w:val="0"/>
        <w:spacing w:after="0" w:line="312" w:lineRule="auto"/>
        <w:ind w:right="-20"/>
        <w:jc w:val="both"/>
        <w:rPr>
          <w:rFonts w:ascii="Times New Roman" w:hAnsi="Times New Roman" w:cs="Times New Roman"/>
          <w:sz w:val="26"/>
          <w:szCs w:val="26"/>
        </w:rPr>
      </w:pPr>
      <w:r>
        <w:rPr>
          <w:rFonts w:ascii="Times New Roman" w:hAnsi="Times New Roman" w:cs="Times New Roman"/>
          <w:sz w:val="26"/>
          <w:szCs w:val="26"/>
        </w:rPr>
        <w:t>II.</w:t>
      </w:r>
      <w:r>
        <w:rPr>
          <w:rFonts w:ascii="Times New Roman" w:hAnsi="Times New Roman" w:cs="Times New Roman"/>
          <w:spacing w:val="-2"/>
          <w:sz w:val="26"/>
          <w:szCs w:val="26"/>
        </w:rPr>
        <w:t xml:space="preserve"> </w:t>
      </w:r>
      <w:r>
        <w:rPr>
          <w:rFonts w:ascii="Times New Roman" w:hAnsi="Times New Roman" w:cs="Times New Roman"/>
          <w:sz w:val="26"/>
          <w:szCs w:val="26"/>
        </w:rPr>
        <w:t>Trong</w:t>
      </w:r>
      <w:r>
        <w:rPr>
          <w:rFonts w:ascii="Times New Roman" w:hAnsi="Times New Roman" w:cs="Times New Roman"/>
          <w:spacing w:val="-6"/>
          <w:sz w:val="26"/>
          <w:szCs w:val="26"/>
        </w:rPr>
        <w:t xml:space="preserve"> </w:t>
      </w:r>
      <w:r>
        <w:rPr>
          <w:rFonts w:ascii="Times New Roman" w:hAnsi="Times New Roman" w:cs="Times New Roman"/>
          <w:spacing w:val="4"/>
          <w:sz w:val="26"/>
          <w:szCs w:val="26"/>
        </w:rPr>
        <w:t>k</w:t>
      </w:r>
      <w:r>
        <w:rPr>
          <w:rFonts w:ascii="Times New Roman" w:hAnsi="Times New Roman" w:cs="Times New Roman"/>
          <w:spacing w:val="-5"/>
          <w:sz w:val="26"/>
          <w:szCs w:val="26"/>
        </w:rPr>
        <w:t>ỳ</w:t>
      </w:r>
      <w:r>
        <w:rPr>
          <w:rFonts w:ascii="Times New Roman" w:hAnsi="Times New Roman" w:cs="Times New Roman"/>
          <w:sz w:val="26"/>
          <w:szCs w:val="26"/>
        </w:rPr>
        <w:t>,</w:t>
      </w:r>
      <w:r>
        <w:rPr>
          <w:rFonts w:ascii="Times New Roman" w:hAnsi="Times New Roman" w:cs="Times New Roman"/>
          <w:spacing w:val="-1"/>
          <w:sz w:val="26"/>
          <w:szCs w:val="26"/>
        </w:rPr>
        <w:t xml:space="preserve"> </w:t>
      </w:r>
      <w:r>
        <w:rPr>
          <w:rFonts w:ascii="Times New Roman" w:hAnsi="Times New Roman" w:cs="Times New Roman"/>
          <w:sz w:val="26"/>
          <w:szCs w:val="26"/>
        </w:rPr>
        <w:t>phát</w:t>
      </w:r>
      <w:r>
        <w:rPr>
          <w:rFonts w:ascii="Times New Roman" w:hAnsi="Times New Roman" w:cs="Times New Roman"/>
          <w:spacing w:val="-4"/>
          <w:sz w:val="26"/>
          <w:szCs w:val="26"/>
        </w:rPr>
        <w:t xml:space="preserve"> </w:t>
      </w:r>
      <w:r>
        <w:rPr>
          <w:rFonts w:ascii="Times New Roman" w:hAnsi="Times New Roman" w:cs="Times New Roman"/>
          <w:spacing w:val="2"/>
          <w:sz w:val="26"/>
          <w:szCs w:val="26"/>
        </w:rPr>
        <w:t>s</w:t>
      </w:r>
      <w:r>
        <w:rPr>
          <w:rFonts w:ascii="Times New Roman" w:hAnsi="Times New Roman" w:cs="Times New Roman"/>
          <w:sz w:val="26"/>
          <w:szCs w:val="26"/>
        </w:rPr>
        <w:t>inh</w:t>
      </w:r>
      <w:r>
        <w:rPr>
          <w:rFonts w:ascii="Times New Roman" w:hAnsi="Times New Roman" w:cs="Times New Roman"/>
          <w:spacing w:val="-2"/>
          <w:sz w:val="26"/>
          <w:szCs w:val="26"/>
        </w:rPr>
        <w:t xml:space="preserve"> </w:t>
      </w:r>
      <w:r>
        <w:rPr>
          <w:rFonts w:ascii="Times New Roman" w:hAnsi="Times New Roman" w:cs="Times New Roman"/>
          <w:sz w:val="26"/>
          <w:szCs w:val="26"/>
        </w:rPr>
        <w:t>nh</w:t>
      </w:r>
      <w:r>
        <w:rPr>
          <w:rFonts w:ascii="Times New Roman" w:hAnsi="Times New Roman" w:cs="Times New Roman"/>
          <w:spacing w:val="1"/>
          <w:sz w:val="26"/>
          <w:szCs w:val="26"/>
        </w:rPr>
        <w:t>ữ</w:t>
      </w:r>
      <w:r>
        <w:rPr>
          <w:rFonts w:ascii="Times New Roman" w:hAnsi="Times New Roman" w:cs="Times New Roman"/>
          <w:sz w:val="26"/>
          <w:szCs w:val="26"/>
        </w:rPr>
        <w:t>ng</w:t>
      </w:r>
      <w:r>
        <w:rPr>
          <w:rFonts w:ascii="Times New Roman" w:hAnsi="Times New Roman" w:cs="Times New Roman"/>
          <w:spacing w:val="-7"/>
          <w:sz w:val="26"/>
          <w:szCs w:val="26"/>
        </w:rPr>
        <w:t xml:space="preserve"> </w:t>
      </w:r>
      <w:r>
        <w:rPr>
          <w:rFonts w:ascii="Times New Roman" w:hAnsi="Times New Roman" w:cs="Times New Roman"/>
          <w:sz w:val="26"/>
          <w:szCs w:val="26"/>
        </w:rPr>
        <w:t>nội</w:t>
      </w:r>
      <w:r>
        <w:rPr>
          <w:rFonts w:ascii="Times New Roman" w:hAnsi="Times New Roman" w:cs="Times New Roman"/>
          <w:spacing w:val="-3"/>
          <w:sz w:val="26"/>
          <w:szCs w:val="26"/>
        </w:rPr>
        <w:t xml:space="preserve"> </w:t>
      </w:r>
      <w:r>
        <w:rPr>
          <w:rFonts w:ascii="Times New Roman" w:hAnsi="Times New Roman" w:cs="Times New Roman"/>
          <w:sz w:val="26"/>
          <w:szCs w:val="26"/>
        </w:rPr>
        <w:t>d</w:t>
      </w:r>
      <w:r>
        <w:rPr>
          <w:rFonts w:ascii="Times New Roman" w:hAnsi="Times New Roman" w:cs="Times New Roman"/>
          <w:spacing w:val="1"/>
          <w:sz w:val="26"/>
          <w:szCs w:val="26"/>
        </w:rPr>
        <w:t>u</w:t>
      </w:r>
      <w:r>
        <w:rPr>
          <w:rFonts w:ascii="Times New Roman" w:hAnsi="Times New Roman" w:cs="Times New Roman"/>
          <w:sz w:val="26"/>
          <w:szCs w:val="26"/>
        </w:rPr>
        <w:t>ng</w:t>
      </w:r>
      <w:r>
        <w:rPr>
          <w:rFonts w:ascii="Times New Roman" w:hAnsi="Times New Roman" w:cs="Times New Roman"/>
          <w:spacing w:val="-5"/>
          <w:sz w:val="26"/>
          <w:szCs w:val="26"/>
        </w:rPr>
        <w:t xml:space="preserve"> </w:t>
      </w:r>
      <w:r>
        <w:rPr>
          <w:rFonts w:ascii="Times New Roman" w:hAnsi="Times New Roman" w:cs="Times New Roman"/>
          <w:sz w:val="26"/>
          <w:szCs w:val="26"/>
        </w:rPr>
        <w:t>dưới</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đâ</w:t>
      </w:r>
      <w:r>
        <w:rPr>
          <w:rFonts w:ascii="Times New Roman" w:hAnsi="Times New Roman" w:cs="Times New Roman"/>
          <w:spacing w:val="-5"/>
          <w:sz w:val="26"/>
          <w:szCs w:val="26"/>
        </w:rPr>
        <w:t>y</w:t>
      </w:r>
      <w:r>
        <w:rPr>
          <w:rFonts w:ascii="Times New Roman" w:hAnsi="Times New Roman" w:cs="Times New Roman"/>
          <w:sz w:val="26"/>
          <w:szCs w:val="26"/>
        </w:rPr>
        <w:t>:</w:t>
      </w:r>
    </w:p>
    <w:p>
      <w:pPr>
        <w:widowControl w:val="0"/>
        <w:autoSpaceDE w:val="0"/>
        <w:autoSpaceDN w:val="0"/>
        <w:adjustRightInd w:val="0"/>
        <w:spacing w:after="0" w:line="312" w:lineRule="auto"/>
        <w:ind w:right="136"/>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pacing w:val="5"/>
          <w:sz w:val="26"/>
          <w:szCs w:val="26"/>
        </w:rPr>
        <w:t xml:space="preserve"> </w:t>
      </w:r>
      <w:r>
        <w:rPr>
          <w:rFonts w:ascii="Times New Roman" w:hAnsi="Times New Roman" w:cs="Times New Roman"/>
          <w:sz w:val="26"/>
          <w:szCs w:val="26"/>
        </w:rPr>
        <w:t>Nhận</w:t>
      </w:r>
      <w:r>
        <w:rPr>
          <w:rFonts w:ascii="Times New Roman" w:hAnsi="Times New Roman" w:cs="Times New Roman"/>
          <w:spacing w:val="1"/>
          <w:sz w:val="26"/>
          <w:szCs w:val="26"/>
        </w:rPr>
        <w:t xml:space="preserve"> </w:t>
      </w:r>
      <w:r>
        <w:rPr>
          <w:rFonts w:ascii="Times New Roman" w:hAnsi="Times New Roman" w:cs="Times New Roman"/>
          <w:sz w:val="26"/>
          <w:szCs w:val="26"/>
        </w:rPr>
        <w:t>tiền</w:t>
      </w:r>
      <w:r>
        <w:rPr>
          <w:rFonts w:ascii="Times New Roman" w:hAnsi="Times New Roman" w:cs="Times New Roman"/>
          <w:spacing w:val="7"/>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ua</w:t>
      </w:r>
      <w:r>
        <w:rPr>
          <w:rFonts w:ascii="Times New Roman" w:hAnsi="Times New Roman" w:cs="Times New Roman"/>
          <w:spacing w:val="3"/>
          <w:sz w:val="26"/>
          <w:szCs w:val="26"/>
        </w:rPr>
        <w:t xml:space="preserve"> </w:t>
      </w:r>
      <w:r>
        <w:rPr>
          <w:rFonts w:ascii="Times New Roman" w:hAnsi="Times New Roman" w:cs="Times New Roman"/>
          <w:sz w:val="26"/>
          <w:szCs w:val="26"/>
        </w:rPr>
        <w:t>cổ</w:t>
      </w:r>
      <w:r>
        <w:rPr>
          <w:rFonts w:ascii="Times New Roman" w:hAnsi="Times New Roman" w:cs="Times New Roman"/>
          <w:spacing w:val="7"/>
          <w:sz w:val="26"/>
          <w:szCs w:val="26"/>
        </w:rPr>
        <w:t xml:space="preserve"> </w:t>
      </w:r>
      <w:r>
        <w:rPr>
          <w:rFonts w:ascii="Times New Roman" w:hAnsi="Times New Roman" w:cs="Times New Roman"/>
          <w:spacing w:val="2"/>
          <w:sz w:val="26"/>
          <w:szCs w:val="26"/>
        </w:rPr>
        <w:t>p</w:t>
      </w:r>
      <w:r>
        <w:rPr>
          <w:rFonts w:ascii="Times New Roman" w:hAnsi="Times New Roman" w:cs="Times New Roman"/>
          <w:sz w:val="26"/>
          <w:szCs w:val="26"/>
        </w:rPr>
        <w:t>hiếu</w:t>
      </w:r>
      <w:r>
        <w:rPr>
          <w:rFonts w:ascii="Times New Roman" w:hAnsi="Times New Roman" w:cs="Times New Roman"/>
          <w:spacing w:val="1"/>
          <w:sz w:val="26"/>
          <w:szCs w:val="26"/>
        </w:rPr>
        <w:t xml:space="preserve"> </w:t>
      </w:r>
      <w:r>
        <w:rPr>
          <w:rFonts w:ascii="Times New Roman" w:hAnsi="Times New Roman" w:cs="Times New Roman"/>
          <w:sz w:val="26"/>
          <w:szCs w:val="26"/>
        </w:rPr>
        <w:t>A,</w:t>
      </w:r>
      <w:r>
        <w:rPr>
          <w:rFonts w:ascii="Times New Roman" w:hAnsi="Times New Roman" w:cs="Times New Roman"/>
          <w:spacing w:val="4"/>
          <w:sz w:val="26"/>
          <w:szCs w:val="26"/>
        </w:rPr>
        <w:t xml:space="preserve"> </w:t>
      </w:r>
      <w:r>
        <w:rPr>
          <w:rFonts w:ascii="Times New Roman" w:hAnsi="Times New Roman" w:cs="Times New Roman"/>
          <w:sz w:val="26"/>
          <w:szCs w:val="26"/>
        </w:rPr>
        <w:t>loại</w:t>
      </w:r>
      <w:r>
        <w:rPr>
          <w:rFonts w:ascii="Times New Roman" w:hAnsi="Times New Roman" w:cs="Times New Roman"/>
          <w:spacing w:val="5"/>
          <w:sz w:val="26"/>
          <w:szCs w:val="26"/>
        </w:rPr>
        <w:t xml:space="preserve"> </w:t>
      </w:r>
      <w:r>
        <w:rPr>
          <w:rFonts w:ascii="Times New Roman" w:hAnsi="Times New Roman" w:cs="Times New Roman"/>
          <w:sz w:val="26"/>
          <w:szCs w:val="26"/>
        </w:rPr>
        <w:t>giá</w:t>
      </w:r>
      <w:r>
        <w:rPr>
          <w:rFonts w:ascii="Times New Roman" w:hAnsi="Times New Roman" w:cs="Times New Roman"/>
          <w:spacing w:val="4"/>
          <w:sz w:val="26"/>
          <w:szCs w:val="26"/>
        </w:rPr>
        <w:t xml:space="preserve"> </w:t>
      </w:r>
      <w:r>
        <w:rPr>
          <w:rFonts w:ascii="Times New Roman" w:hAnsi="Times New Roman" w:cs="Times New Roman"/>
          <w:sz w:val="26"/>
          <w:szCs w:val="26"/>
        </w:rPr>
        <w:t>phát</w:t>
      </w:r>
      <w:r>
        <w:rPr>
          <w:rFonts w:ascii="Times New Roman" w:hAnsi="Times New Roman" w:cs="Times New Roman"/>
          <w:spacing w:val="5"/>
          <w:sz w:val="26"/>
          <w:szCs w:val="26"/>
        </w:rPr>
        <w:t xml:space="preserve"> </w:t>
      </w:r>
      <w:r>
        <w:rPr>
          <w:rFonts w:ascii="Times New Roman" w:hAnsi="Times New Roman" w:cs="Times New Roman"/>
          <w:spacing w:val="7"/>
          <w:sz w:val="26"/>
          <w:szCs w:val="26"/>
        </w:rPr>
        <w:t>h</w:t>
      </w:r>
      <w:r>
        <w:rPr>
          <w:rFonts w:ascii="Times New Roman" w:hAnsi="Times New Roman" w:cs="Times New Roman"/>
          <w:sz w:val="26"/>
          <w:szCs w:val="26"/>
        </w:rPr>
        <w:t>ành</w:t>
      </w:r>
      <w:r>
        <w:rPr>
          <w:rFonts w:ascii="Times New Roman" w:hAnsi="Times New Roman" w:cs="Times New Roman"/>
          <w:spacing w:val="2"/>
          <w:sz w:val="26"/>
          <w:szCs w:val="26"/>
        </w:rPr>
        <w:t xml:space="preserve"> </w:t>
      </w:r>
      <w:r>
        <w:rPr>
          <w:rFonts w:ascii="Times New Roman" w:hAnsi="Times New Roman" w:cs="Times New Roman"/>
          <w:sz w:val="26"/>
          <w:szCs w:val="26"/>
        </w:rPr>
        <w:t>theo</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m</w:t>
      </w:r>
      <w:r>
        <w:rPr>
          <w:rFonts w:ascii="Times New Roman" w:hAnsi="Times New Roman" w:cs="Times New Roman"/>
          <w:spacing w:val="2"/>
          <w:sz w:val="26"/>
          <w:szCs w:val="26"/>
        </w:rPr>
        <w:t>ệ</w:t>
      </w:r>
      <w:r>
        <w:rPr>
          <w:rFonts w:ascii="Times New Roman" w:hAnsi="Times New Roman" w:cs="Times New Roman"/>
          <w:sz w:val="26"/>
          <w:szCs w:val="26"/>
        </w:rPr>
        <w:t>nh</w:t>
      </w:r>
      <w:r>
        <w:rPr>
          <w:rFonts w:ascii="Times New Roman" w:hAnsi="Times New Roman" w:cs="Times New Roman"/>
          <w:spacing w:val="1"/>
          <w:sz w:val="26"/>
          <w:szCs w:val="26"/>
        </w:rPr>
        <w:t xml:space="preserve"> </w:t>
      </w:r>
      <w:r>
        <w:rPr>
          <w:rFonts w:ascii="Times New Roman" w:hAnsi="Times New Roman" w:cs="Times New Roman"/>
          <w:sz w:val="26"/>
          <w:szCs w:val="26"/>
        </w:rPr>
        <w:t>giá</w:t>
      </w:r>
      <w:r>
        <w:rPr>
          <w:rFonts w:ascii="Times New Roman" w:hAnsi="Times New Roman" w:cs="Times New Roman"/>
          <w:spacing w:val="4"/>
          <w:sz w:val="26"/>
          <w:szCs w:val="26"/>
        </w:rPr>
        <w:t xml:space="preserve"> </w:t>
      </w:r>
      <w:r>
        <w:rPr>
          <w:rFonts w:ascii="Times New Roman" w:hAnsi="Times New Roman" w:cs="Times New Roman"/>
          <w:sz w:val="26"/>
          <w:szCs w:val="26"/>
        </w:rPr>
        <w:t>b</w:t>
      </w:r>
      <w:r>
        <w:rPr>
          <w:rFonts w:ascii="Times New Roman" w:hAnsi="Times New Roman" w:cs="Times New Roman"/>
          <w:spacing w:val="2"/>
          <w:sz w:val="26"/>
          <w:szCs w:val="26"/>
        </w:rPr>
        <w:t>ằn</w:t>
      </w:r>
      <w:r>
        <w:rPr>
          <w:rFonts w:ascii="Times New Roman" w:hAnsi="Times New Roman" w:cs="Times New Roman"/>
          <w:sz w:val="26"/>
          <w:szCs w:val="26"/>
        </w:rPr>
        <w:t>g</w:t>
      </w:r>
      <w:r>
        <w:rPr>
          <w:rFonts w:ascii="Times New Roman" w:hAnsi="Times New Roman" w:cs="Times New Roman"/>
          <w:spacing w:val="2"/>
          <w:sz w:val="26"/>
          <w:szCs w:val="26"/>
        </w:rPr>
        <w:t xml:space="preserve"> </w:t>
      </w:r>
      <w:r>
        <w:rPr>
          <w:rFonts w:ascii="Times New Roman" w:hAnsi="Times New Roman" w:cs="Times New Roman"/>
          <w:sz w:val="26"/>
          <w:szCs w:val="26"/>
        </w:rPr>
        <w:t>tiền</w:t>
      </w:r>
      <w:r>
        <w:rPr>
          <w:rFonts w:ascii="Times New Roman" w:hAnsi="Times New Roman" w:cs="Times New Roman"/>
          <w:spacing w:val="3"/>
          <w:sz w:val="26"/>
          <w:szCs w:val="26"/>
        </w:rPr>
        <w:t xml:space="preserve"> </w:t>
      </w:r>
      <w:r>
        <w:rPr>
          <w:rFonts w:ascii="Times New Roman" w:hAnsi="Times New Roman" w:cs="Times New Roman"/>
          <w:sz w:val="26"/>
          <w:szCs w:val="26"/>
        </w:rPr>
        <w:t>g</w:t>
      </w:r>
      <w:r>
        <w:rPr>
          <w:rFonts w:ascii="Times New Roman" w:hAnsi="Times New Roman" w:cs="Times New Roman"/>
          <w:spacing w:val="1"/>
          <w:sz w:val="26"/>
          <w:szCs w:val="26"/>
        </w:rPr>
        <w:t>ử</w:t>
      </w:r>
      <w:r>
        <w:rPr>
          <w:rFonts w:ascii="Times New Roman" w:hAnsi="Times New Roman" w:cs="Times New Roman"/>
          <w:sz w:val="26"/>
          <w:szCs w:val="26"/>
        </w:rPr>
        <w:t>i</w:t>
      </w:r>
      <w:r>
        <w:rPr>
          <w:rFonts w:ascii="Times New Roman" w:hAnsi="Times New Roman" w:cs="Times New Roman"/>
          <w:spacing w:val="4"/>
          <w:sz w:val="26"/>
          <w:szCs w:val="26"/>
        </w:rPr>
        <w:t xml:space="preserve"> </w:t>
      </w:r>
      <w:r>
        <w:rPr>
          <w:rFonts w:ascii="Times New Roman" w:hAnsi="Times New Roman" w:cs="Times New Roman"/>
          <w:sz w:val="26"/>
          <w:szCs w:val="26"/>
        </w:rPr>
        <w:t>Ngân hàng:</w:t>
      </w:r>
      <w:r>
        <w:rPr>
          <w:rFonts w:ascii="Times New Roman" w:hAnsi="Times New Roman" w:cs="Times New Roman"/>
          <w:spacing w:val="-6"/>
          <w:sz w:val="26"/>
          <w:szCs w:val="26"/>
        </w:rPr>
        <w:t xml:space="preserve">  </w:t>
      </w:r>
      <w:r>
        <w:rPr>
          <w:rFonts w:ascii="Times New Roman" w:hAnsi="Times New Roman" w:cs="Times New Roman"/>
          <w:sz w:val="26"/>
          <w:szCs w:val="26"/>
        </w:rPr>
        <w:t>500.000.000;</w:t>
      </w:r>
      <w:r>
        <w:rPr>
          <w:rFonts w:ascii="Times New Roman" w:hAnsi="Times New Roman" w:cs="Times New Roman"/>
          <w:spacing w:val="-3"/>
          <w:sz w:val="26"/>
          <w:szCs w:val="26"/>
        </w:rPr>
        <w:t xml:space="preserve"> </w:t>
      </w:r>
      <w:r>
        <w:rPr>
          <w:rFonts w:ascii="Times New Roman" w:hAnsi="Times New Roman" w:cs="Times New Roman"/>
          <w:sz w:val="26"/>
          <w:szCs w:val="26"/>
        </w:rPr>
        <w:t>chi</w:t>
      </w:r>
      <w:r>
        <w:rPr>
          <w:rFonts w:ascii="Times New Roman" w:hAnsi="Times New Roman" w:cs="Times New Roman"/>
          <w:spacing w:val="-3"/>
          <w:sz w:val="26"/>
          <w:szCs w:val="26"/>
        </w:rPr>
        <w:t xml:space="preserve"> </w:t>
      </w:r>
      <w:r>
        <w:rPr>
          <w:rFonts w:ascii="Times New Roman" w:hAnsi="Times New Roman" w:cs="Times New Roman"/>
          <w:sz w:val="26"/>
          <w:szCs w:val="26"/>
        </w:rPr>
        <w:t>phí</w:t>
      </w:r>
      <w:r>
        <w:rPr>
          <w:rFonts w:ascii="Times New Roman" w:hAnsi="Times New Roman" w:cs="Times New Roman"/>
          <w:spacing w:val="-1"/>
          <w:sz w:val="26"/>
          <w:szCs w:val="26"/>
        </w:rPr>
        <w:t xml:space="preserve"> </w:t>
      </w:r>
      <w:r>
        <w:rPr>
          <w:rFonts w:ascii="Times New Roman" w:hAnsi="Times New Roman" w:cs="Times New Roman"/>
          <w:sz w:val="26"/>
          <w:szCs w:val="26"/>
        </w:rPr>
        <w:t>phát</w:t>
      </w:r>
      <w:r>
        <w:rPr>
          <w:rFonts w:ascii="Times New Roman" w:hAnsi="Times New Roman" w:cs="Times New Roman"/>
          <w:spacing w:val="-2"/>
          <w:sz w:val="26"/>
          <w:szCs w:val="26"/>
        </w:rPr>
        <w:t xml:space="preserve"> </w:t>
      </w:r>
      <w:r>
        <w:rPr>
          <w:rFonts w:ascii="Times New Roman" w:hAnsi="Times New Roman" w:cs="Times New Roman"/>
          <w:sz w:val="26"/>
          <w:szCs w:val="26"/>
        </w:rPr>
        <w:t>hành</w:t>
      </w:r>
      <w:r>
        <w:rPr>
          <w:rFonts w:ascii="Times New Roman" w:hAnsi="Times New Roman" w:cs="Times New Roman"/>
          <w:spacing w:val="-5"/>
          <w:sz w:val="26"/>
          <w:szCs w:val="26"/>
        </w:rPr>
        <w:t xml:space="preserve"> </w:t>
      </w:r>
      <w:r>
        <w:rPr>
          <w:rFonts w:ascii="Times New Roman" w:hAnsi="Times New Roman" w:cs="Times New Roman"/>
          <w:sz w:val="26"/>
          <w:szCs w:val="26"/>
        </w:rPr>
        <w:t>đã</w:t>
      </w:r>
      <w:r>
        <w:rPr>
          <w:rFonts w:ascii="Times New Roman" w:hAnsi="Times New Roman" w:cs="Times New Roman"/>
          <w:spacing w:val="-2"/>
          <w:sz w:val="26"/>
          <w:szCs w:val="26"/>
        </w:rPr>
        <w:t xml:space="preserve"> </w:t>
      </w:r>
      <w:r>
        <w:rPr>
          <w:rFonts w:ascii="Times New Roman" w:hAnsi="Times New Roman" w:cs="Times New Roman"/>
          <w:sz w:val="26"/>
          <w:szCs w:val="26"/>
        </w:rPr>
        <w:t>th</w:t>
      </w:r>
      <w:r>
        <w:rPr>
          <w:rFonts w:ascii="Times New Roman" w:hAnsi="Times New Roman" w:cs="Times New Roman"/>
          <w:spacing w:val="2"/>
          <w:sz w:val="26"/>
          <w:szCs w:val="26"/>
        </w:rPr>
        <w:t>a</w:t>
      </w:r>
      <w:r>
        <w:rPr>
          <w:rFonts w:ascii="Times New Roman" w:hAnsi="Times New Roman" w:cs="Times New Roman"/>
          <w:sz w:val="26"/>
          <w:szCs w:val="26"/>
        </w:rPr>
        <w:t>nh</w:t>
      </w:r>
      <w:r>
        <w:rPr>
          <w:rFonts w:ascii="Times New Roman" w:hAnsi="Times New Roman" w:cs="Times New Roman"/>
          <w:spacing w:val="-6"/>
          <w:sz w:val="26"/>
          <w:szCs w:val="26"/>
        </w:rPr>
        <w:t xml:space="preserve"> </w:t>
      </w:r>
      <w:r>
        <w:rPr>
          <w:rFonts w:ascii="Times New Roman" w:hAnsi="Times New Roman" w:cs="Times New Roman"/>
          <w:sz w:val="26"/>
          <w:szCs w:val="26"/>
        </w:rPr>
        <w:t>toán</w:t>
      </w:r>
      <w:r>
        <w:rPr>
          <w:rFonts w:ascii="Times New Roman" w:hAnsi="Times New Roman" w:cs="Times New Roman"/>
          <w:spacing w:val="-2"/>
          <w:sz w:val="26"/>
          <w:szCs w:val="26"/>
        </w:rPr>
        <w:t xml:space="preserve"> </w:t>
      </w:r>
      <w:r>
        <w:rPr>
          <w:rFonts w:ascii="Times New Roman" w:hAnsi="Times New Roman" w:cs="Times New Roman"/>
          <w:sz w:val="26"/>
          <w:szCs w:val="26"/>
        </w:rPr>
        <w:t>b</w:t>
      </w:r>
      <w:r>
        <w:rPr>
          <w:rFonts w:ascii="Times New Roman" w:hAnsi="Times New Roman" w:cs="Times New Roman"/>
          <w:spacing w:val="2"/>
          <w:sz w:val="26"/>
          <w:szCs w:val="26"/>
        </w:rPr>
        <w:t>ằ</w:t>
      </w:r>
      <w:r>
        <w:rPr>
          <w:rFonts w:ascii="Times New Roman" w:hAnsi="Times New Roman" w:cs="Times New Roman"/>
          <w:sz w:val="26"/>
          <w:szCs w:val="26"/>
        </w:rPr>
        <w:t>ng</w:t>
      </w:r>
      <w:r>
        <w:rPr>
          <w:rFonts w:ascii="Times New Roman" w:hAnsi="Times New Roman" w:cs="Times New Roman"/>
          <w:spacing w:val="-5"/>
          <w:sz w:val="26"/>
          <w:szCs w:val="26"/>
        </w:rPr>
        <w:t xml:space="preserve"> </w:t>
      </w:r>
      <w:r>
        <w:rPr>
          <w:rFonts w:ascii="Times New Roman" w:hAnsi="Times New Roman" w:cs="Times New Roman"/>
          <w:sz w:val="26"/>
          <w:szCs w:val="26"/>
        </w:rPr>
        <w:t>ch</w:t>
      </w:r>
      <w:r>
        <w:rPr>
          <w:rFonts w:ascii="Times New Roman" w:hAnsi="Times New Roman" w:cs="Times New Roman"/>
          <w:spacing w:val="5"/>
          <w:sz w:val="26"/>
          <w:szCs w:val="26"/>
        </w:rPr>
        <w:t>u</w:t>
      </w:r>
      <w:r>
        <w:rPr>
          <w:rFonts w:ascii="Times New Roman" w:hAnsi="Times New Roman" w:cs="Times New Roman"/>
          <w:spacing w:val="-5"/>
          <w:sz w:val="26"/>
          <w:szCs w:val="26"/>
        </w:rPr>
        <w:t>y</w:t>
      </w:r>
      <w:r>
        <w:rPr>
          <w:rFonts w:ascii="Times New Roman" w:hAnsi="Times New Roman" w:cs="Times New Roman"/>
          <w:sz w:val="26"/>
          <w:szCs w:val="26"/>
        </w:rPr>
        <w:t>ển</w:t>
      </w:r>
      <w:r>
        <w:rPr>
          <w:rFonts w:ascii="Times New Roman" w:hAnsi="Times New Roman" w:cs="Times New Roman"/>
          <w:spacing w:val="-6"/>
          <w:sz w:val="26"/>
          <w:szCs w:val="26"/>
        </w:rPr>
        <w:t xml:space="preserve"> </w:t>
      </w:r>
      <w:r>
        <w:rPr>
          <w:rFonts w:ascii="Times New Roman" w:hAnsi="Times New Roman" w:cs="Times New Roman"/>
          <w:sz w:val="26"/>
          <w:szCs w:val="26"/>
        </w:rPr>
        <w:t>khoản:</w:t>
      </w:r>
      <w:r>
        <w:rPr>
          <w:rFonts w:ascii="Times New Roman" w:hAnsi="Times New Roman" w:cs="Times New Roman"/>
          <w:spacing w:val="-7"/>
          <w:sz w:val="26"/>
          <w:szCs w:val="26"/>
        </w:rPr>
        <w:t xml:space="preserve"> </w:t>
      </w:r>
      <w:r>
        <w:rPr>
          <w:rFonts w:ascii="Times New Roman" w:hAnsi="Times New Roman" w:cs="Times New Roman"/>
          <w:spacing w:val="2"/>
          <w:sz w:val="26"/>
          <w:szCs w:val="26"/>
        </w:rPr>
        <w:t>1</w:t>
      </w:r>
      <w:r>
        <w:rPr>
          <w:rFonts w:ascii="Times New Roman" w:hAnsi="Times New Roman" w:cs="Times New Roman"/>
          <w:sz w:val="26"/>
          <w:szCs w:val="26"/>
        </w:rPr>
        <w:t>0.000.000</w:t>
      </w:r>
    </w:p>
    <w:p>
      <w:pPr>
        <w:widowControl w:val="0"/>
        <w:autoSpaceDE w:val="0"/>
        <w:autoSpaceDN w:val="0"/>
        <w:adjustRightInd w:val="0"/>
        <w:spacing w:after="0" w:line="312" w:lineRule="auto"/>
        <w:ind w:right="-20"/>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pacing w:val="22"/>
          <w:sz w:val="26"/>
          <w:szCs w:val="26"/>
        </w:rPr>
        <w:t xml:space="preserve"> </w:t>
      </w:r>
      <w:r>
        <w:rPr>
          <w:rFonts w:ascii="Times New Roman" w:hAnsi="Times New Roman" w:cs="Times New Roman"/>
          <w:sz w:val="26"/>
          <w:szCs w:val="26"/>
        </w:rPr>
        <w:t>Nhận</w:t>
      </w:r>
      <w:r>
        <w:rPr>
          <w:rFonts w:ascii="Times New Roman" w:hAnsi="Times New Roman" w:cs="Times New Roman"/>
          <w:spacing w:val="18"/>
          <w:sz w:val="26"/>
          <w:szCs w:val="26"/>
        </w:rPr>
        <w:t xml:space="preserve"> </w:t>
      </w:r>
      <w:r>
        <w:rPr>
          <w:rFonts w:ascii="Times New Roman" w:hAnsi="Times New Roman" w:cs="Times New Roman"/>
          <w:sz w:val="26"/>
          <w:szCs w:val="26"/>
        </w:rPr>
        <w:t>tiền</w:t>
      </w:r>
      <w:r>
        <w:rPr>
          <w:rFonts w:ascii="Times New Roman" w:hAnsi="Times New Roman" w:cs="Times New Roman"/>
          <w:spacing w:val="20"/>
          <w:sz w:val="26"/>
          <w:szCs w:val="26"/>
        </w:rPr>
        <w:t xml:space="preserve"> </w:t>
      </w:r>
      <w:r>
        <w:rPr>
          <w:rFonts w:ascii="Times New Roman" w:hAnsi="Times New Roman" w:cs="Times New Roman"/>
          <w:sz w:val="26"/>
          <w:szCs w:val="26"/>
        </w:rPr>
        <w:t>mua</w:t>
      </w:r>
      <w:r>
        <w:rPr>
          <w:rFonts w:ascii="Times New Roman" w:hAnsi="Times New Roman" w:cs="Times New Roman"/>
          <w:spacing w:val="20"/>
          <w:sz w:val="26"/>
          <w:szCs w:val="26"/>
        </w:rPr>
        <w:t xml:space="preserve"> </w:t>
      </w:r>
      <w:r>
        <w:rPr>
          <w:rFonts w:ascii="Times New Roman" w:hAnsi="Times New Roman" w:cs="Times New Roman"/>
          <w:sz w:val="26"/>
          <w:szCs w:val="26"/>
        </w:rPr>
        <w:t>cổ</w:t>
      </w:r>
      <w:r>
        <w:rPr>
          <w:rFonts w:ascii="Times New Roman" w:hAnsi="Times New Roman" w:cs="Times New Roman"/>
          <w:spacing w:val="22"/>
          <w:sz w:val="26"/>
          <w:szCs w:val="26"/>
        </w:rPr>
        <w:t xml:space="preserve"> </w:t>
      </w:r>
      <w:r>
        <w:rPr>
          <w:rFonts w:ascii="Times New Roman" w:hAnsi="Times New Roman" w:cs="Times New Roman"/>
          <w:sz w:val="26"/>
          <w:szCs w:val="26"/>
        </w:rPr>
        <w:t>phiếu</w:t>
      </w:r>
      <w:r>
        <w:rPr>
          <w:rFonts w:ascii="Times New Roman" w:hAnsi="Times New Roman" w:cs="Times New Roman"/>
          <w:spacing w:val="18"/>
          <w:sz w:val="26"/>
          <w:szCs w:val="26"/>
        </w:rPr>
        <w:t xml:space="preserve"> </w:t>
      </w:r>
      <w:r>
        <w:rPr>
          <w:rFonts w:ascii="Times New Roman" w:hAnsi="Times New Roman" w:cs="Times New Roman"/>
          <w:sz w:val="26"/>
          <w:szCs w:val="26"/>
        </w:rPr>
        <w:t>B,</w:t>
      </w:r>
      <w:r>
        <w:rPr>
          <w:rFonts w:ascii="Times New Roman" w:hAnsi="Times New Roman" w:cs="Times New Roman"/>
          <w:spacing w:val="21"/>
          <w:sz w:val="26"/>
          <w:szCs w:val="26"/>
        </w:rPr>
        <w:t xml:space="preserve"> </w:t>
      </w:r>
      <w:r>
        <w:rPr>
          <w:rFonts w:ascii="Times New Roman" w:hAnsi="Times New Roman" w:cs="Times New Roman"/>
          <w:sz w:val="26"/>
          <w:szCs w:val="26"/>
        </w:rPr>
        <w:t>loại</w:t>
      </w:r>
      <w:r>
        <w:rPr>
          <w:rFonts w:ascii="Times New Roman" w:hAnsi="Times New Roman" w:cs="Times New Roman"/>
          <w:spacing w:val="20"/>
          <w:sz w:val="26"/>
          <w:szCs w:val="26"/>
        </w:rPr>
        <w:t xml:space="preserve"> </w:t>
      </w:r>
      <w:r>
        <w:rPr>
          <w:rFonts w:ascii="Times New Roman" w:hAnsi="Times New Roman" w:cs="Times New Roman"/>
          <w:sz w:val="26"/>
          <w:szCs w:val="26"/>
        </w:rPr>
        <w:t>giá</w:t>
      </w:r>
      <w:r>
        <w:rPr>
          <w:rFonts w:ascii="Times New Roman" w:hAnsi="Times New Roman" w:cs="Times New Roman"/>
          <w:spacing w:val="21"/>
          <w:sz w:val="26"/>
          <w:szCs w:val="26"/>
        </w:rPr>
        <w:t xml:space="preserve"> </w:t>
      </w:r>
      <w:r>
        <w:rPr>
          <w:rFonts w:ascii="Times New Roman" w:hAnsi="Times New Roman" w:cs="Times New Roman"/>
          <w:sz w:val="26"/>
          <w:szCs w:val="26"/>
        </w:rPr>
        <w:t>phát</w:t>
      </w:r>
      <w:r>
        <w:rPr>
          <w:rFonts w:ascii="Times New Roman" w:hAnsi="Times New Roman" w:cs="Times New Roman"/>
          <w:spacing w:val="20"/>
          <w:sz w:val="26"/>
          <w:szCs w:val="26"/>
        </w:rPr>
        <w:t xml:space="preserve"> </w:t>
      </w:r>
      <w:r>
        <w:rPr>
          <w:rFonts w:ascii="Times New Roman" w:hAnsi="Times New Roman" w:cs="Times New Roman"/>
          <w:sz w:val="26"/>
          <w:szCs w:val="26"/>
        </w:rPr>
        <w:t>hành</w:t>
      </w:r>
      <w:r>
        <w:rPr>
          <w:rFonts w:ascii="Times New Roman" w:hAnsi="Times New Roman" w:cs="Times New Roman"/>
          <w:spacing w:val="19"/>
          <w:sz w:val="26"/>
          <w:szCs w:val="26"/>
        </w:rPr>
        <w:t xml:space="preserve"> </w:t>
      </w:r>
      <w:r>
        <w:rPr>
          <w:rFonts w:ascii="Times New Roman" w:hAnsi="Times New Roman" w:cs="Times New Roman"/>
          <w:sz w:val="26"/>
          <w:szCs w:val="26"/>
        </w:rPr>
        <w:t>cao</w:t>
      </w:r>
      <w:r>
        <w:rPr>
          <w:rFonts w:ascii="Times New Roman" w:hAnsi="Times New Roman" w:cs="Times New Roman"/>
          <w:spacing w:val="20"/>
          <w:sz w:val="26"/>
          <w:szCs w:val="26"/>
        </w:rPr>
        <w:t xml:space="preserve"> </w:t>
      </w:r>
      <w:r>
        <w:rPr>
          <w:rFonts w:ascii="Times New Roman" w:hAnsi="Times New Roman" w:cs="Times New Roman"/>
          <w:sz w:val="26"/>
          <w:szCs w:val="26"/>
        </w:rPr>
        <w:t>hơn</w:t>
      </w:r>
      <w:r>
        <w:rPr>
          <w:rFonts w:ascii="Times New Roman" w:hAnsi="Times New Roman" w:cs="Times New Roman"/>
          <w:spacing w:val="19"/>
          <w:sz w:val="26"/>
          <w:szCs w:val="26"/>
        </w:rPr>
        <w:t xml:space="preserve"> </w:t>
      </w:r>
      <w:r>
        <w:rPr>
          <w:rFonts w:ascii="Times New Roman" w:hAnsi="Times New Roman" w:cs="Times New Roman"/>
          <w:sz w:val="26"/>
          <w:szCs w:val="26"/>
        </w:rPr>
        <w:t>mệnh</w:t>
      </w:r>
      <w:r>
        <w:rPr>
          <w:rFonts w:ascii="Times New Roman" w:hAnsi="Times New Roman" w:cs="Times New Roman"/>
          <w:spacing w:val="18"/>
          <w:sz w:val="26"/>
          <w:szCs w:val="26"/>
        </w:rPr>
        <w:t xml:space="preserve"> </w:t>
      </w:r>
      <w:r>
        <w:rPr>
          <w:rFonts w:ascii="Times New Roman" w:hAnsi="Times New Roman" w:cs="Times New Roman"/>
          <w:sz w:val="26"/>
          <w:szCs w:val="26"/>
        </w:rPr>
        <w:t>giá</w:t>
      </w:r>
      <w:r>
        <w:rPr>
          <w:rFonts w:ascii="Times New Roman" w:hAnsi="Times New Roman" w:cs="Times New Roman"/>
          <w:spacing w:val="23"/>
          <w:sz w:val="26"/>
          <w:szCs w:val="26"/>
        </w:rPr>
        <w:t xml:space="preserve"> </w:t>
      </w:r>
      <w:r>
        <w:rPr>
          <w:rFonts w:ascii="Times New Roman" w:hAnsi="Times New Roman" w:cs="Times New Roman"/>
          <w:sz w:val="26"/>
          <w:szCs w:val="26"/>
        </w:rPr>
        <w:t>bằng</w:t>
      </w:r>
      <w:r>
        <w:rPr>
          <w:rFonts w:ascii="Times New Roman" w:hAnsi="Times New Roman" w:cs="Times New Roman"/>
          <w:spacing w:val="19"/>
          <w:sz w:val="26"/>
          <w:szCs w:val="26"/>
        </w:rPr>
        <w:t xml:space="preserve"> </w:t>
      </w:r>
      <w:r>
        <w:rPr>
          <w:rFonts w:ascii="Times New Roman" w:hAnsi="Times New Roman" w:cs="Times New Roman"/>
          <w:sz w:val="26"/>
          <w:szCs w:val="26"/>
        </w:rPr>
        <w:t>tiền</w:t>
      </w:r>
      <w:r>
        <w:rPr>
          <w:rFonts w:ascii="Times New Roman" w:hAnsi="Times New Roman" w:cs="Times New Roman"/>
          <w:spacing w:val="20"/>
          <w:sz w:val="26"/>
          <w:szCs w:val="26"/>
        </w:rPr>
        <w:t xml:space="preserve"> </w:t>
      </w:r>
      <w:r>
        <w:rPr>
          <w:rFonts w:ascii="Times New Roman" w:hAnsi="Times New Roman" w:cs="Times New Roman"/>
          <w:sz w:val="26"/>
          <w:szCs w:val="26"/>
        </w:rPr>
        <w:t>g</w:t>
      </w:r>
      <w:r>
        <w:rPr>
          <w:rFonts w:ascii="Times New Roman" w:hAnsi="Times New Roman" w:cs="Times New Roman"/>
          <w:spacing w:val="1"/>
          <w:sz w:val="26"/>
          <w:szCs w:val="26"/>
        </w:rPr>
        <w:t>ử</w:t>
      </w:r>
      <w:r>
        <w:rPr>
          <w:rFonts w:ascii="Times New Roman" w:hAnsi="Times New Roman" w:cs="Times New Roman"/>
          <w:sz w:val="26"/>
          <w:szCs w:val="26"/>
        </w:rPr>
        <w:t>i Ngân</w:t>
      </w:r>
      <w:r>
        <w:rPr>
          <w:rFonts w:ascii="Times New Roman" w:hAnsi="Times New Roman" w:cs="Times New Roman"/>
          <w:spacing w:val="8"/>
          <w:sz w:val="26"/>
          <w:szCs w:val="26"/>
        </w:rPr>
        <w:t xml:space="preserve"> </w:t>
      </w:r>
      <w:r>
        <w:rPr>
          <w:rFonts w:ascii="Times New Roman" w:hAnsi="Times New Roman" w:cs="Times New Roman"/>
          <w:sz w:val="26"/>
          <w:szCs w:val="26"/>
        </w:rPr>
        <w:t>hàng:</w:t>
      </w:r>
      <w:r>
        <w:rPr>
          <w:rFonts w:ascii="Times New Roman" w:hAnsi="Times New Roman" w:cs="Times New Roman"/>
          <w:spacing w:val="8"/>
          <w:sz w:val="26"/>
          <w:szCs w:val="26"/>
        </w:rPr>
        <w:t xml:space="preserve"> </w:t>
      </w:r>
      <w:r>
        <w:rPr>
          <w:rFonts w:ascii="Times New Roman" w:hAnsi="Times New Roman" w:cs="Times New Roman"/>
          <w:sz w:val="26"/>
          <w:szCs w:val="26"/>
        </w:rPr>
        <w:t>t</w:t>
      </w:r>
      <w:r>
        <w:rPr>
          <w:rFonts w:ascii="Times New Roman" w:hAnsi="Times New Roman" w:cs="Times New Roman"/>
          <w:spacing w:val="2"/>
          <w:sz w:val="26"/>
          <w:szCs w:val="26"/>
        </w:rPr>
        <w:t>r</w:t>
      </w:r>
      <w:r>
        <w:rPr>
          <w:rFonts w:ascii="Times New Roman" w:hAnsi="Times New Roman" w:cs="Times New Roman"/>
          <w:sz w:val="26"/>
          <w:szCs w:val="26"/>
        </w:rPr>
        <w:t>ị</w:t>
      </w:r>
      <w:r>
        <w:rPr>
          <w:rFonts w:ascii="Times New Roman" w:hAnsi="Times New Roman" w:cs="Times New Roman"/>
          <w:spacing w:val="12"/>
          <w:sz w:val="26"/>
          <w:szCs w:val="26"/>
        </w:rPr>
        <w:t xml:space="preserve"> </w:t>
      </w:r>
      <w:r>
        <w:rPr>
          <w:rFonts w:ascii="Times New Roman" w:hAnsi="Times New Roman" w:cs="Times New Roman"/>
          <w:sz w:val="26"/>
          <w:szCs w:val="26"/>
        </w:rPr>
        <w:t>giá</w:t>
      </w:r>
      <w:r>
        <w:rPr>
          <w:rFonts w:ascii="Times New Roman" w:hAnsi="Times New Roman" w:cs="Times New Roman"/>
          <w:spacing w:val="11"/>
          <w:sz w:val="26"/>
          <w:szCs w:val="26"/>
        </w:rPr>
        <w:t xml:space="preserve"> </w:t>
      </w:r>
      <w:r>
        <w:rPr>
          <w:rFonts w:ascii="Times New Roman" w:hAnsi="Times New Roman" w:cs="Times New Roman"/>
          <w:sz w:val="26"/>
          <w:szCs w:val="26"/>
        </w:rPr>
        <w:t>theo</w:t>
      </w:r>
      <w:r>
        <w:rPr>
          <w:rFonts w:ascii="Times New Roman" w:hAnsi="Times New Roman" w:cs="Times New Roman"/>
          <w:spacing w:val="12"/>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ệ</w:t>
      </w:r>
      <w:r>
        <w:rPr>
          <w:rFonts w:ascii="Times New Roman" w:hAnsi="Times New Roman" w:cs="Times New Roman"/>
          <w:spacing w:val="2"/>
          <w:sz w:val="26"/>
          <w:szCs w:val="26"/>
        </w:rPr>
        <w:t>n</w:t>
      </w:r>
      <w:r>
        <w:rPr>
          <w:rFonts w:ascii="Times New Roman" w:hAnsi="Times New Roman" w:cs="Times New Roman"/>
          <w:sz w:val="26"/>
          <w:szCs w:val="26"/>
        </w:rPr>
        <w:t>h</w:t>
      </w:r>
      <w:r>
        <w:rPr>
          <w:rFonts w:ascii="Times New Roman" w:hAnsi="Times New Roman" w:cs="Times New Roman"/>
          <w:spacing w:val="8"/>
          <w:sz w:val="26"/>
          <w:szCs w:val="26"/>
        </w:rPr>
        <w:t xml:space="preserve"> </w:t>
      </w:r>
      <w:r>
        <w:rPr>
          <w:rFonts w:ascii="Times New Roman" w:hAnsi="Times New Roman" w:cs="Times New Roman"/>
          <w:sz w:val="26"/>
          <w:szCs w:val="26"/>
        </w:rPr>
        <w:t>giá</w:t>
      </w:r>
      <w:r>
        <w:rPr>
          <w:rFonts w:ascii="Times New Roman" w:hAnsi="Times New Roman" w:cs="Times New Roman"/>
          <w:spacing w:val="11"/>
          <w:sz w:val="26"/>
          <w:szCs w:val="26"/>
        </w:rPr>
        <w:t xml:space="preserve"> </w:t>
      </w:r>
      <w:r>
        <w:rPr>
          <w:rFonts w:ascii="Times New Roman" w:hAnsi="Times New Roman" w:cs="Times New Roman"/>
          <w:sz w:val="26"/>
          <w:szCs w:val="26"/>
        </w:rPr>
        <w:t>1.</w:t>
      </w:r>
      <w:r>
        <w:rPr>
          <w:rFonts w:ascii="Times New Roman" w:hAnsi="Times New Roman" w:cs="Times New Roman"/>
          <w:spacing w:val="2"/>
          <w:sz w:val="26"/>
          <w:szCs w:val="26"/>
        </w:rPr>
        <w:t>0</w:t>
      </w:r>
      <w:r>
        <w:rPr>
          <w:rFonts w:ascii="Times New Roman" w:hAnsi="Times New Roman" w:cs="Times New Roman"/>
          <w:sz w:val="26"/>
          <w:szCs w:val="26"/>
        </w:rPr>
        <w:t>00.000.000,</w:t>
      </w:r>
      <w:r>
        <w:rPr>
          <w:rFonts w:ascii="Times New Roman" w:hAnsi="Times New Roman" w:cs="Times New Roman"/>
          <w:spacing w:val="7"/>
          <w:sz w:val="26"/>
          <w:szCs w:val="26"/>
        </w:rPr>
        <w:t xml:space="preserve"> </w:t>
      </w:r>
      <w:r>
        <w:rPr>
          <w:rFonts w:ascii="Times New Roman" w:hAnsi="Times New Roman" w:cs="Times New Roman"/>
          <w:sz w:val="26"/>
          <w:szCs w:val="26"/>
        </w:rPr>
        <w:t>trị</w:t>
      </w:r>
      <w:r>
        <w:rPr>
          <w:rFonts w:ascii="Times New Roman" w:hAnsi="Times New Roman" w:cs="Times New Roman"/>
          <w:spacing w:val="12"/>
          <w:sz w:val="26"/>
          <w:szCs w:val="26"/>
        </w:rPr>
        <w:t xml:space="preserve"> </w:t>
      </w:r>
      <w:r>
        <w:rPr>
          <w:rFonts w:ascii="Times New Roman" w:hAnsi="Times New Roman" w:cs="Times New Roman"/>
          <w:sz w:val="26"/>
          <w:szCs w:val="26"/>
        </w:rPr>
        <w:t>g</w:t>
      </w:r>
      <w:r>
        <w:rPr>
          <w:rFonts w:ascii="Times New Roman" w:hAnsi="Times New Roman" w:cs="Times New Roman"/>
          <w:spacing w:val="2"/>
          <w:sz w:val="26"/>
          <w:szCs w:val="26"/>
        </w:rPr>
        <w:t>i</w:t>
      </w:r>
      <w:r>
        <w:rPr>
          <w:rFonts w:ascii="Times New Roman" w:hAnsi="Times New Roman" w:cs="Times New Roman"/>
          <w:sz w:val="26"/>
          <w:szCs w:val="26"/>
        </w:rPr>
        <w:t>á</w:t>
      </w:r>
      <w:r>
        <w:rPr>
          <w:rFonts w:ascii="Times New Roman" w:hAnsi="Times New Roman" w:cs="Times New Roman"/>
          <w:spacing w:val="11"/>
          <w:sz w:val="26"/>
          <w:szCs w:val="26"/>
        </w:rPr>
        <w:t xml:space="preserve"> </w:t>
      </w:r>
      <w:r>
        <w:rPr>
          <w:rFonts w:ascii="Times New Roman" w:hAnsi="Times New Roman" w:cs="Times New Roman"/>
          <w:sz w:val="26"/>
          <w:szCs w:val="26"/>
        </w:rPr>
        <w:t>th</w:t>
      </w:r>
      <w:r>
        <w:rPr>
          <w:rFonts w:ascii="Times New Roman" w:hAnsi="Times New Roman" w:cs="Times New Roman"/>
          <w:spacing w:val="1"/>
          <w:sz w:val="26"/>
          <w:szCs w:val="26"/>
        </w:rPr>
        <w:t>ự</w:t>
      </w:r>
      <w:r>
        <w:rPr>
          <w:rFonts w:ascii="Times New Roman" w:hAnsi="Times New Roman" w:cs="Times New Roman"/>
          <w:sz w:val="26"/>
          <w:szCs w:val="26"/>
        </w:rPr>
        <w:t>c</w:t>
      </w:r>
      <w:r>
        <w:rPr>
          <w:rFonts w:ascii="Times New Roman" w:hAnsi="Times New Roman" w:cs="Times New Roman"/>
          <w:spacing w:val="9"/>
          <w:sz w:val="26"/>
          <w:szCs w:val="26"/>
        </w:rPr>
        <w:t xml:space="preserve"> </w:t>
      </w:r>
      <w:r>
        <w:rPr>
          <w:rFonts w:ascii="Times New Roman" w:hAnsi="Times New Roman" w:cs="Times New Roman"/>
          <w:sz w:val="26"/>
          <w:szCs w:val="26"/>
        </w:rPr>
        <w:t>tế</w:t>
      </w:r>
      <w:r>
        <w:rPr>
          <w:rFonts w:ascii="Times New Roman" w:hAnsi="Times New Roman" w:cs="Times New Roman"/>
          <w:spacing w:val="12"/>
          <w:sz w:val="26"/>
          <w:szCs w:val="26"/>
        </w:rPr>
        <w:t xml:space="preserve"> </w:t>
      </w:r>
      <w:r>
        <w:rPr>
          <w:rFonts w:ascii="Times New Roman" w:hAnsi="Times New Roman" w:cs="Times New Roman"/>
          <w:sz w:val="26"/>
          <w:szCs w:val="26"/>
        </w:rPr>
        <w:t>thu</w:t>
      </w:r>
      <w:r>
        <w:rPr>
          <w:rFonts w:ascii="Times New Roman" w:hAnsi="Times New Roman" w:cs="Times New Roman"/>
          <w:spacing w:val="11"/>
          <w:sz w:val="26"/>
          <w:szCs w:val="26"/>
        </w:rPr>
        <w:t xml:space="preserve"> </w:t>
      </w:r>
      <w:r>
        <w:rPr>
          <w:rFonts w:ascii="Times New Roman" w:hAnsi="Times New Roman" w:cs="Times New Roman"/>
          <w:sz w:val="26"/>
          <w:szCs w:val="26"/>
        </w:rPr>
        <w:t>vào</w:t>
      </w:r>
      <w:r>
        <w:rPr>
          <w:rFonts w:ascii="Times New Roman" w:hAnsi="Times New Roman" w:cs="Times New Roman"/>
          <w:spacing w:val="10"/>
          <w:sz w:val="26"/>
          <w:szCs w:val="26"/>
        </w:rPr>
        <w:t xml:space="preserve"> </w:t>
      </w:r>
      <w:r>
        <w:rPr>
          <w:rFonts w:ascii="Times New Roman" w:hAnsi="Times New Roman" w:cs="Times New Roman"/>
          <w:sz w:val="26"/>
          <w:szCs w:val="26"/>
        </w:rPr>
        <w:t>1.</w:t>
      </w:r>
      <w:r>
        <w:rPr>
          <w:rFonts w:ascii="Times New Roman" w:hAnsi="Times New Roman" w:cs="Times New Roman"/>
          <w:spacing w:val="2"/>
          <w:sz w:val="26"/>
          <w:szCs w:val="26"/>
        </w:rPr>
        <w:t>0</w:t>
      </w:r>
      <w:r>
        <w:rPr>
          <w:rFonts w:ascii="Times New Roman" w:hAnsi="Times New Roman" w:cs="Times New Roman"/>
          <w:sz w:val="26"/>
          <w:szCs w:val="26"/>
        </w:rPr>
        <w:t>5</w:t>
      </w:r>
      <w:r>
        <w:rPr>
          <w:rFonts w:ascii="Times New Roman" w:hAnsi="Times New Roman" w:cs="Times New Roman"/>
          <w:spacing w:val="2"/>
          <w:sz w:val="26"/>
          <w:szCs w:val="26"/>
        </w:rPr>
        <w:t>0</w:t>
      </w:r>
      <w:r>
        <w:rPr>
          <w:rFonts w:ascii="Times New Roman" w:hAnsi="Times New Roman" w:cs="Times New Roman"/>
          <w:sz w:val="26"/>
          <w:szCs w:val="26"/>
        </w:rPr>
        <w:t>.000.000;</w:t>
      </w:r>
      <w:r>
        <w:rPr>
          <w:rFonts w:ascii="Times New Roman" w:hAnsi="Times New Roman" w:cs="Times New Roman"/>
          <w:spacing w:val="8"/>
          <w:sz w:val="26"/>
          <w:szCs w:val="26"/>
        </w:rPr>
        <w:t xml:space="preserve"> </w:t>
      </w:r>
      <w:r>
        <w:rPr>
          <w:rFonts w:ascii="Times New Roman" w:hAnsi="Times New Roman" w:cs="Times New Roman"/>
          <w:sz w:val="26"/>
          <w:szCs w:val="26"/>
        </w:rPr>
        <w:t>chi</w:t>
      </w:r>
      <w:r>
        <w:rPr>
          <w:rFonts w:ascii="Times New Roman" w:hAnsi="Times New Roman" w:cs="Times New Roman"/>
          <w:spacing w:val="19"/>
          <w:sz w:val="26"/>
          <w:szCs w:val="26"/>
        </w:rPr>
        <w:t xml:space="preserve"> </w:t>
      </w:r>
      <w:r>
        <w:rPr>
          <w:rFonts w:ascii="Times New Roman" w:hAnsi="Times New Roman" w:cs="Times New Roman"/>
          <w:sz w:val="26"/>
          <w:szCs w:val="26"/>
        </w:rPr>
        <w:t>phí</w:t>
      </w:r>
      <w:r>
        <w:rPr>
          <w:rFonts w:ascii="Times New Roman" w:hAnsi="Times New Roman" w:cs="Times New Roman"/>
          <w:spacing w:val="11"/>
          <w:sz w:val="26"/>
          <w:szCs w:val="26"/>
        </w:rPr>
        <w:t xml:space="preserve"> </w:t>
      </w:r>
      <w:r>
        <w:rPr>
          <w:rFonts w:ascii="Times New Roman" w:hAnsi="Times New Roman" w:cs="Times New Roman"/>
          <w:sz w:val="26"/>
          <w:szCs w:val="26"/>
        </w:rPr>
        <w:t>phát</w:t>
      </w:r>
      <w:r>
        <w:rPr>
          <w:rFonts w:ascii="Times New Roman" w:hAnsi="Times New Roman" w:cs="Times New Roman"/>
          <w:spacing w:val="10"/>
          <w:sz w:val="26"/>
          <w:szCs w:val="26"/>
        </w:rPr>
        <w:t xml:space="preserve"> </w:t>
      </w:r>
      <w:r>
        <w:rPr>
          <w:rFonts w:ascii="Times New Roman" w:hAnsi="Times New Roman" w:cs="Times New Roman"/>
          <w:spacing w:val="2"/>
          <w:w w:val="99"/>
          <w:sz w:val="26"/>
          <w:szCs w:val="26"/>
        </w:rPr>
        <w:t>h</w:t>
      </w:r>
      <w:r>
        <w:rPr>
          <w:rFonts w:ascii="Times New Roman" w:hAnsi="Times New Roman" w:cs="Times New Roman"/>
          <w:w w:val="99"/>
          <w:sz w:val="26"/>
          <w:szCs w:val="26"/>
        </w:rPr>
        <w:t xml:space="preserve">ành  </w:t>
      </w:r>
      <w:r>
        <w:rPr>
          <w:rFonts w:ascii="Times New Roman" w:hAnsi="Times New Roman" w:cs="Times New Roman"/>
          <w:sz w:val="26"/>
          <w:szCs w:val="26"/>
        </w:rPr>
        <w:t>đã</w:t>
      </w:r>
      <w:r>
        <w:rPr>
          <w:rFonts w:ascii="Times New Roman" w:hAnsi="Times New Roman" w:cs="Times New Roman"/>
          <w:spacing w:val="-2"/>
          <w:sz w:val="26"/>
          <w:szCs w:val="26"/>
        </w:rPr>
        <w:t xml:space="preserve"> </w:t>
      </w:r>
      <w:r>
        <w:rPr>
          <w:rFonts w:ascii="Times New Roman" w:hAnsi="Times New Roman" w:cs="Times New Roman"/>
          <w:sz w:val="26"/>
          <w:szCs w:val="26"/>
        </w:rPr>
        <w:t>thanh</w:t>
      </w:r>
      <w:r>
        <w:rPr>
          <w:rFonts w:ascii="Times New Roman" w:hAnsi="Times New Roman" w:cs="Times New Roman"/>
          <w:spacing w:val="-6"/>
          <w:sz w:val="26"/>
          <w:szCs w:val="26"/>
        </w:rPr>
        <w:t xml:space="preserve"> </w:t>
      </w:r>
      <w:r>
        <w:rPr>
          <w:rFonts w:ascii="Times New Roman" w:hAnsi="Times New Roman" w:cs="Times New Roman"/>
          <w:sz w:val="26"/>
          <w:szCs w:val="26"/>
        </w:rPr>
        <w:t>to</w:t>
      </w:r>
      <w:r>
        <w:rPr>
          <w:rFonts w:ascii="Times New Roman" w:hAnsi="Times New Roman" w:cs="Times New Roman"/>
          <w:spacing w:val="2"/>
          <w:sz w:val="26"/>
          <w:szCs w:val="26"/>
        </w:rPr>
        <w:t>á</w:t>
      </w:r>
      <w:r>
        <w:rPr>
          <w:rFonts w:ascii="Times New Roman" w:hAnsi="Times New Roman" w:cs="Times New Roman"/>
          <w:sz w:val="26"/>
          <w:szCs w:val="26"/>
        </w:rPr>
        <w:t>n</w:t>
      </w:r>
      <w:r>
        <w:rPr>
          <w:rFonts w:ascii="Times New Roman" w:hAnsi="Times New Roman" w:cs="Times New Roman"/>
          <w:spacing w:val="-4"/>
          <w:sz w:val="26"/>
          <w:szCs w:val="26"/>
        </w:rPr>
        <w:t xml:space="preserve"> </w:t>
      </w:r>
      <w:r>
        <w:rPr>
          <w:rFonts w:ascii="Times New Roman" w:hAnsi="Times New Roman" w:cs="Times New Roman"/>
          <w:sz w:val="26"/>
          <w:szCs w:val="26"/>
        </w:rPr>
        <w:t>bằng</w:t>
      </w:r>
      <w:r>
        <w:rPr>
          <w:rFonts w:ascii="Times New Roman" w:hAnsi="Times New Roman" w:cs="Times New Roman"/>
          <w:spacing w:val="-3"/>
          <w:sz w:val="26"/>
          <w:szCs w:val="26"/>
        </w:rPr>
        <w:t xml:space="preserve"> </w:t>
      </w:r>
      <w:r>
        <w:rPr>
          <w:rFonts w:ascii="Times New Roman" w:hAnsi="Times New Roman" w:cs="Times New Roman"/>
          <w:sz w:val="26"/>
          <w:szCs w:val="26"/>
        </w:rPr>
        <w:t>ch</w:t>
      </w:r>
      <w:r>
        <w:rPr>
          <w:rFonts w:ascii="Times New Roman" w:hAnsi="Times New Roman" w:cs="Times New Roman"/>
          <w:spacing w:val="2"/>
          <w:sz w:val="26"/>
          <w:szCs w:val="26"/>
        </w:rPr>
        <w:t>u</w:t>
      </w:r>
      <w:r>
        <w:rPr>
          <w:rFonts w:ascii="Times New Roman" w:hAnsi="Times New Roman" w:cs="Times New Roman"/>
          <w:spacing w:val="-5"/>
          <w:sz w:val="26"/>
          <w:szCs w:val="26"/>
        </w:rPr>
        <w:t>y</w:t>
      </w:r>
      <w:r>
        <w:rPr>
          <w:rFonts w:ascii="Times New Roman" w:hAnsi="Times New Roman" w:cs="Times New Roman"/>
          <w:spacing w:val="2"/>
          <w:sz w:val="26"/>
          <w:szCs w:val="26"/>
        </w:rPr>
        <w:t>ể</w:t>
      </w:r>
      <w:r>
        <w:rPr>
          <w:rFonts w:ascii="Times New Roman" w:hAnsi="Times New Roman" w:cs="Times New Roman"/>
          <w:sz w:val="26"/>
          <w:szCs w:val="26"/>
        </w:rPr>
        <w:t>n</w:t>
      </w:r>
      <w:r>
        <w:rPr>
          <w:rFonts w:ascii="Times New Roman" w:hAnsi="Times New Roman" w:cs="Times New Roman"/>
          <w:spacing w:val="-6"/>
          <w:sz w:val="26"/>
          <w:szCs w:val="26"/>
        </w:rPr>
        <w:t xml:space="preserve"> </w:t>
      </w:r>
      <w:r>
        <w:rPr>
          <w:rFonts w:ascii="Times New Roman" w:hAnsi="Times New Roman" w:cs="Times New Roman"/>
          <w:sz w:val="26"/>
          <w:szCs w:val="26"/>
        </w:rPr>
        <w:t>khoản:</w:t>
      </w:r>
      <w:r>
        <w:rPr>
          <w:rFonts w:ascii="Times New Roman" w:hAnsi="Times New Roman" w:cs="Times New Roman"/>
          <w:spacing w:val="-5"/>
          <w:sz w:val="26"/>
          <w:szCs w:val="26"/>
        </w:rPr>
        <w:t xml:space="preserve"> </w:t>
      </w:r>
      <w:r>
        <w:rPr>
          <w:rFonts w:ascii="Times New Roman" w:hAnsi="Times New Roman" w:cs="Times New Roman"/>
          <w:sz w:val="26"/>
          <w:szCs w:val="26"/>
        </w:rPr>
        <w:t>20.000.000</w:t>
      </w:r>
    </w:p>
    <w:p>
      <w:pPr>
        <w:widowControl w:val="0"/>
        <w:autoSpaceDE w:val="0"/>
        <w:autoSpaceDN w:val="0"/>
        <w:adjustRightInd w:val="0"/>
        <w:spacing w:after="0" w:line="312" w:lineRule="auto"/>
        <w:ind w:right="142"/>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pacing w:val="14"/>
          <w:sz w:val="26"/>
          <w:szCs w:val="26"/>
        </w:rPr>
        <w:t xml:space="preserve"> </w:t>
      </w:r>
      <w:r>
        <w:rPr>
          <w:rFonts w:ascii="Times New Roman" w:hAnsi="Times New Roman" w:cs="Times New Roman"/>
          <w:sz w:val="26"/>
          <w:szCs w:val="26"/>
        </w:rPr>
        <w:t>Nhận</w:t>
      </w:r>
      <w:r>
        <w:rPr>
          <w:rFonts w:ascii="Times New Roman" w:hAnsi="Times New Roman" w:cs="Times New Roman"/>
          <w:spacing w:val="10"/>
          <w:sz w:val="26"/>
          <w:szCs w:val="26"/>
        </w:rPr>
        <w:t xml:space="preserve"> </w:t>
      </w:r>
      <w:r>
        <w:rPr>
          <w:rFonts w:ascii="Times New Roman" w:hAnsi="Times New Roman" w:cs="Times New Roman"/>
          <w:sz w:val="26"/>
          <w:szCs w:val="26"/>
        </w:rPr>
        <w:t>ti</w:t>
      </w:r>
      <w:r>
        <w:rPr>
          <w:rFonts w:ascii="Times New Roman" w:hAnsi="Times New Roman" w:cs="Times New Roman"/>
          <w:spacing w:val="2"/>
          <w:sz w:val="26"/>
          <w:szCs w:val="26"/>
        </w:rPr>
        <w:t>ề</w:t>
      </w:r>
      <w:r>
        <w:rPr>
          <w:rFonts w:ascii="Times New Roman" w:hAnsi="Times New Roman" w:cs="Times New Roman"/>
          <w:sz w:val="26"/>
          <w:szCs w:val="26"/>
        </w:rPr>
        <w:t>n</w:t>
      </w:r>
      <w:r>
        <w:rPr>
          <w:rFonts w:ascii="Times New Roman" w:hAnsi="Times New Roman" w:cs="Times New Roman"/>
          <w:spacing w:val="15"/>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ua</w:t>
      </w:r>
      <w:r>
        <w:rPr>
          <w:rFonts w:ascii="Times New Roman" w:hAnsi="Times New Roman" w:cs="Times New Roman"/>
          <w:spacing w:val="12"/>
          <w:sz w:val="26"/>
          <w:szCs w:val="26"/>
        </w:rPr>
        <w:t xml:space="preserve"> </w:t>
      </w:r>
      <w:r>
        <w:rPr>
          <w:rFonts w:ascii="Times New Roman" w:hAnsi="Times New Roman" w:cs="Times New Roman"/>
          <w:spacing w:val="2"/>
          <w:sz w:val="26"/>
          <w:szCs w:val="26"/>
        </w:rPr>
        <w:t>c</w:t>
      </w:r>
      <w:r>
        <w:rPr>
          <w:rFonts w:ascii="Times New Roman" w:hAnsi="Times New Roman" w:cs="Times New Roman"/>
          <w:sz w:val="26"/>
          <w:szCs w:val="26"/>
        </w:rPr>
        <w:t>ổ</w:t>
      </w:r>
      <w:r>
        <w:rPr>
          <w:rFonts w:ascii="Times New Roman" w:hAnsi="Times New Roman" w:cs="Times New Roman"/>
          <w:spacing w:val="14"/>
          <w:sz w:val="26"/>
          <w:szCs w:val="26"/>
        </w:rPr>
        <w:t xml:space="preserve"> </w:t>
      </w:r>
      <w:r>
        <w:rPr>
          <w:rFonts w:ascii="Times New Roman" w:hAnsi="Times New Roman" w:cs="Times New Roman"/>
          <w:spacing w:val="2"/>
          <w:sz w:val="26"/>
          <w:szCs w:val="26"/>
        </w:rPr>
        <w:t>p</w:t>
      </w:r>
      <w:r>
        <w:rPr>
          <w:rFonts w:ascii="Times New Roman" w:hAnsi="Times New Roman" w:cs="Times New Roman"/>
          <w:sz w:val="26"/>
          <w:szCs w:val="26"/>
        </w:rPr>
        <w:t>hiếu</w:t>
      </w:r>
      <w:r>
        <w:rPr>
          <w:rFonts w:ascii="Times New Roman" w:hAnsi="Times New Roman" w:cs="Times New Roman"/>
          <w:spacing w:val="10"/>
          <w:sz w:val="26"/>
          <w:szCs w:val="26"/>
        </w:rPr>
        <w:t xml:space="preserve"> </w:t>
      </w:r>
      <w:r>
        <w:rPr>
          <w:rFonts w:ascii="Times New Roman" w:hAnsi="Times New Roman" w:cs="Times New Roman"/>
          <w:sz w:val="26"/>
          <w:szCs w:val="26"/>
        </w:rPr>
        <w:t>D,</w:t>
      </w:r>
      <w:r>
        <w:rPr>
          <w:rFonts w:ascii="Times New Roman" w:hAnsi="Times New Roman" w:cs="Times New Roman"/>
          <w:spacing w:val="13"/>
          <w:sz w:val="26"/>
          <w:szCs w:val="26"/>
        </w:rPr>
        <w:t xml:space="preserve"> </w:t>
      </w:r>
      <w:r>
        <w:rPr>
          <w:rFonts w:ascii="Times New Roman" w:hAnsi="Times New Roman" w:cs="Times New Roman"/>
          <w:sz w:val="26"/>
          <w:szCs w:val="26"/>
        </w:rPr>
        <w:t>lo</w:t>
      </w:r>
      <w:r>
        <w:rPr>
          <w:rFonts w:ascii="Times New Roman" w:hAnsi="Times New Roman" w:cs="Times New Roman"/>
          <w:spacing w:val="2"/>
          <w:sz w:val="26"/>
          <w:szCs w:val="26"/>
        </w:rPr>
        <w:t>ạ</w:t>
      </w:r>
      <w:r>
        <w:rPr>
          <w:rFonts w:ascii="Times New Roman" w:hAnsi="Times New Roman" w:cs="Times New Roman"/>
          <w:sz w:val="26"/>
          <w:szCs w:val="26"/>
        </w:rPr>
        <w:t>i</w:t>
      </w:r>
      <w:r>
        <w:rPr>
          <w:rFonts w:ascii="Times New Roman" w:hAnsi="Times New Roman" w:cs="Times New Roman"/>
          <w:spacing w:val="13"/>
          <w:sz w:val="26"/>
          <w:szCs w:val="26"/>
        </w:rPr>
        <w:t xml:space="preserve"> </w:t>
      </w:r>
      <w:r>
        <w:rPr>
          <w:rFonts w:ascii="Times New Roman" w:hAnsi="Times New Roman" w:cs="Times New Roman"/>
          <w:sz w:val="26"/>
          <w:szCs w:val="26"/>
        </w:rPr>
        <w:t>giá</w:t>
      </w:r>
      <w:r>
        <w:rPr>
          <w:rFonts w:ascii="Times New Roman" w:hAnsi="Times New Roman" w:cs="Times New Roman"/>
          <w:spacing w:val="13"/>
          <w:sz w:val="26"/>
          <w:szCs w:val="26"/>
        </w:rPr>
        <w:t xml:space="preserve"> </w:t>
      </w:r>
      <w:r>
        <w:rPr>
          <w:rFonts w:ascii="Times New Roman" w:hAnsi="Times New Roman" w:cs="Times New Roman"/>
          <w:sz w:val="26"/>
          <w:szCs w:val="26"/>
        </w:rPr>
        <w:t>ph</w:t>
      </w:r>
      <w:r>
        <w:rPr>
          <w:rFonts w:ascii="Times New Roman" w:hAnsi="Times New Roman" w:cs="Times New Roman"/>
          <w:spacing w:val="2"/>
          <w:sz w:val="26"/>
          <w:szCs w:val="26"/>
        </w:rPr>
        <w:t>á</w:t>
      </w:r>
      <w:r>
        <w:rPr>
          <w:rFonts w:ascii="Times New Roman" w:hAnsi="Times New Roman" w:cs="Times New Roman"/>
          <w:sz w:val="26"/>
          <w:szCs w:val="26"/>
        </w:rPr>
        <w:t>t</w:t>
      </w:r>
      <w:r>
        <w:rPr>
          <w:rFonts w:ascii="Times New Roman" w:hAnsi="Times New Roman" w:cs="Times New Roman"/>
          <w:spacing w:val="12"/>
          <w:sz w:val="26"/>
          <w:szCs w:val="26"/>
        </w:rPr>
        <w:t xml:space="preserve"> </w:t>
      </w:r>
      <w:r>
        <w:rPr>
          <w:rFonts w:ascii="Times New Roman" w:hAnsi="Times New Roman" w:cs="Times New Roman"/>
          <w:spacing w:val="2"/>
          <w:sz w:val="26"/>
          <w:szCs w:val="26"/>
        </w:rPr>
        <w:t>h</w:t>
      </w:r>
      <w:r>
        <w:rPr>
          <w:rFonts w:ascii="Times New Roman" w:hAnsi="Times New Roman" w:cs="Times New Roman"/>
          <w:sz w:val="26"/>
          <w:szCs w:val="26"/>
        </w:rPr>
        <w:t>ành</w:t>
      </w:r>
      <w:r>
        <w:rPr>
          <w:rFonts w:ascii="Times New Roman" w:hAnsi="Times New Roman" w:cs="Times New Roman"/>
          <w:spacing w:val="11"/>
          <w:sz w:val="26"/>
          <w:szCs w:val="26"/>
        </w:rPr>
        <w:t xml:space="preserve"> </w:t>
      </w:r>
      <w:r>
        <w:rPr>
          <w:rFonts w:ascii="Times New Roman" w:hAnsi="Times New Roman" w:cs="Times New Roman"/>
          <w:sz w:val="26"/>
          <w:szCs w:val="26"/>
        </w:rPr>
        <w:t>thấp</w:t>
      </w:r>
      <w:r>
        <w:rPr>
          <w:rFonts w:ascii="Times New Roman" w:hAnsi="Times New Roman" w:cs="Times New Roman"/>
          <w:spacing w:val="12"/>
          <w:sz w:val="26"/>
          <w:szCs w:val="26"/>
        </w:rPr>
        <w:t xml:space="preserve"> </w:t>
      </w:r>
      <w:r>
        <w:rPr>
          <w:rFonts w:ascii="Times New Roman" w:hAnsi="Times New Roman" w:cs="Times New Roman"/>
          <w:spacing w:val="2"/>
          <w:sz w:val="26"/>
          <w:szCs w:val="26"/>
        </w:rPr>
        <w:t>h</w:t>
      </w:r>
      <w:r>
        <w:rPr>
          <w:rFonts w:ascii="Times New Roman" w:hAnsi="Times New Roman" w:cs="Times New Roman"/>
          <w:sz w:val="26"/>
          <w:szCs w:val="26"/>
        </w:rPr>
        <w:t>ơn</w:t>
      </w:r>
      <w:r>
        <w:rPr>
          <w:rFonts w:ascii="Times New Roman" w:hAnsi="Times New Roman" w:cs="Times New Roman"/>
          <w:spacing w:val="14"/>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ệ</w:t>
      </w:r>
      <w:r>
        <w:rPr>
          <w:rFonts w:ascii="Times New Roman" w:hAnsi="Times New Roman" w:cs="Times New Roman"/>
          <w:spacing w:val="2"/>
          <w:sz w:val="26"/>
          <w:szCs w:val="26"/>
        </w:rPr>
        <w:t>n</w:t>
      </w:r>
      <w:r>
        <w:rPr>
          <w:rFonts w:ascii="Times New Roman" w:hAnsi="Times New Roman" w:cs="Times New Roman"/>
          <w:sz w:val="26"/>
          <w:szCs w:val="26"/>
        </w:rPr>
        <w:t>h</w:t>
      </w:r>
      <w:r>
        <w:rPr>
          <w:rFonts w:ascii="Times New Roman" w:hAnsi="Times New Roman" w:cs="Times New Roman"/>
          <w:spacing w:val="10"/>
          <w:sz w:val="26"/>
          <w:szCs w:val="26"/>
        </w:rPr>
        <w:t xml:space="preserve"> </w:t>
      </w:r>
      <w:r>
        <w:rPr>
          <w:rFonts w:ascii="Times New Roman" w:hAnsi="Times New Roman" w:cs="Times New Roman"/>
          <w:sz w:val="26"/>
          <w:szCs w:val="26"/>
        </w:rPr>
        <w:t>giá</w:t>
      </w:r>
      <w:r>
        <w:rPr>
          <w:rFonts w:ascii="Times New Roman" w:hAnsi="Times New Roman" w:cs="Times New Roman"/>
          <w:spacing w:val="15"/>
          <w:sz w:val="26"/>
          <w:szCs w:val="26"/>
        </w:rPr>
        <w:t xml:space="preserve"> </w:t>
      </w:r>
      <w:r>
        <w:rPr>
          <w:rFonts w:ascii="Times New Roman" w:hAnsi="Times New Roman" w:cs="Times New Roman"/>
          <w:sz w:val="26"/>
          <w:szCs w:val="26"/>
        </w:rPr>
        <w:t>bằng</w:t>
      </w:r>
      <w:r>
        <w:rPr>
          <w:rFonts w:ascii="Times New Roman" w:hAnsi="Times New Roman" w:cs="Times New Roman"/>
          <w:spacing w:val="11"/>
          <w:sz w:val="26"/>
          <w:szCs w:val="26"/>
        </w:rPr>
        <w:t xml:space="preserve"> </w:t>
      </w:r>
      <w:r>
        <w:rPr>
          <w:rFonts w:ascii="Times New Roman" w:hAnsi="Times New Roman" w:cs="Times New Roman"/>
          <w:sz w:val="26"/>
          <w:szCs w:val="26"/>
        </w:rPr>
        <w:t>tiền</w:t>
      </w:r>
      <w:r>
        <w:rPr>
          <w:rFonts w:ascii="Times New Roman" w:hAnsi="Times New Roman" w:cs="Times New Roman"/>
          <w:spacing w:val="15"/>
          <w:sz w:val="26"/>
          <w:szCs w:val="26"/>
        </w:rPr>
        <w:t xml:space="preserve"> </w:t>
      </w:r>
      <w:r>
        <w:rPr>
          <w:rFonts w:ascii="Times New Roman" w:hAnsi="Times New Roman" w:cs="Times New Roman"/>
          <w:sz w:val="26"/>
          <w:szCs w:val="26"/>
        </w:rPr>
        <w:t>g</w:t>
      </w:r>
      <w:r>
        <w:rPr>
          <w:rFonts w:ascii="Times New Roman" w:hAnsi="Times New Roman" w:cs="Times New Roman"/>
          <w:spacing w:val="1"/>
          <w:sz w:val="26"/>
          <w:szCs w:val="26"/>
        </w:rPr>
        <w:t>ử</w:t>
      </w:r>
      <w:r>
        <w:rPr>
          <w:rFonts w:ascii="Times New Roman" w:hAnsi="Times New Roman" w:cs="Times New Roman"/>
          <w:sz w:val="26"/>
          <w:szCs w:val="26"/>
        </w:rPr>
        <w:t>i Ngân</w:t>
      </w:r>
      <w:r>
        <w:rPr>
          <w:rFonts w:ascii="Times New Roman" w:hAnsi="Times New Roman" w:cs="Times New Roman"/>
          <w:spacing w:val="10"/>
          <w:sz w:val="26"/>
          <w:szCs w:val="26"/>
        </w:rPr>
        <w:t xml:space="preserve"> </w:t>
      </w:r>
      <w:r>
        <w:rPr>
          <w:rFonts w:ascii="Times New Roman" w:hAnsi="Times New Roman" w:cs="Times New Roman"/>
          <w:sz w:val="26"/>
          <w:szCs w:val="26"/>
        </w:rPr>
        <w:t>h</w:t>
      </w:r>
      <w:r>
        <w:rPr>
          <w:rFonts w:ascii="Times New Roman" w:hAnsi="Times New Roman" w:cs="Times New Roman"/>
          <w:spacing w:val="2"/>
          <w:sz w:val="26"/>
          <w:szCs w:val="26"/>
        </w:rPr>
        <w:t>à</w:t>
      </w:r>
      <w:r>
        <w:rPr>
          <w:rFonts w:ascii="Times New Roman" w:hAnsi="Times New Roman" w:cs="Times New Roman"/>
          <w:sz w:val="26"/>
          <w:szCs w:val="26"/>
        </w:rPr>
        <w:t>ng:</w:t>
      </w:r>
      <w:r>
        <w:rPr>
          <w:rFonts w:ascii="Times New Roman" w:hAnsi="Times New Roman" w:cs="Times New Roman"/>
          <w:spacing w:val="10"/>
          <w:sz w:val="26"/>
          <w:szCs w:val="26"/>
        </w:rPr>
        <w:t xml:space="preserve"> </w:t>
      </w:r>
      <w:r>
        <w:rPr>
          <w:rFonts w:ascii="Times New Roman" w:hAnsi="Times New Roman" w:cs="Times New Roman"/>
          <w:sz w:val="26"/>
          <w:szCs w:val="26"/>
        </w:rPr>
        <w:t>trị</w:t>
      </w:r>
      <w:r>
        <w:rPr>
          <w:rFonts w:ascii="Times New Roman" w:hAnsi="Times New Roman" w:cs="Times New Roman"/>
          <w:spacing w:val="16"/>
          <w:sz w:val="26"/>
          <w:szCs w:val="26"/>
        </w:rPr>
        <w:t xml:space="preserve"> </w:t>
      </w:r>
      <w:r>
        <w:rPr>
          <w:rFonts w:ascii="Times New Roman" w:hAnsi="Times New Roman" w:cs="Times New Roman"/>
          <w:sz w:val="26"/>
          <w:szCs w:val="26"/>
        </w:rPr>
        <w:t>giá</w:t>
      </w:r>
      <w:r>
        <w:rPr>
          <w:rFonts w:ascii="Times New Roman" w:hAnsi="Times New Roman" w:cs="Times New Roman"/>
          <w:spacing w:val="15"/>
          <w:sz w:val="26"/>
          <w:szCs w:val="26"/>
        </w:rPr>
        <w:t xml:space="preserve"> </w:t>
      </w:r>
      <w:r>
        <w:rPr>
          <w:rFonts w:ascii="Times New Roman" w:hAnsi="Times New Roman" w:cs="Times New Roman"/>
          <w:sz w:val="26"/>
          <w:szCs w:val="26"/>
        </w:rPr>
        <w:t>th</w:t>
      </w:r>
      <w:r>
        <w:rPr>
          <w:rFonts w:ascii="Times New Roman" w:hAnsi="Times New Roman" w:cs="Times New Roman"/>
          <w:spacing w:val="2"/>
          <w:sz w:val="26"/>
          <w:szCs w:val="26"/>
        </w:rPr>
        <w:t>e</w:t>
      </w:r>
      <w:r>
        <w:rPr>
          <w:rFonts w:ascii="Times New Roman" w:hAnsi="Times New Roman" w:cs="Times New Roman"/>
          <w:sz w:val="26"/>
          <w:szCs w:val="26"/>
        </w:rPr>
        <w:t>o</w:t>
      </w:r>
      <w:r>
        <w:rPr>
          <w:rFonts w:ascii="Times New Roman" w:hAnsi="Times New Roman" w:cs="Times New Roman"/>
          <w:spacing w:val="15"/>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ệnh</w:t>
      </w:r>
      <w:r>
        <w:rPr>
          <w:rFonts w:ascii="Times New Roman" w:hAnsi="Times New Roman" w:cs="Times New Roman"/>
          <w:spacing w:val="13"/>
          <w:sz w:val="26"/>
          <w:szCs w:val="26"/>
        </w:rPr>
        <w:t xml:space="preserve"> </w:t>
      </w:r>
      <w:r>
        <w:rPr>
          <w:rFonts w:ascii="Times New Roman" w:hAnsi="Times New Roman" w:cs="Times New Roman"/>
          <w:sz w:val="26"/>
          <w:szCs w:val="26"/>
        </w:rPr>
        <w:t>giá</w:t>
      </w:r>
      <w:r>
        <w:rPr>
          <w:rFonts w:ascii="Times New Roman" w:hAnsi="Times New Roman" w:cs="Times New Roman"/>
          <w:spacing w:val="16"/>
          <w:sz w:val="26"/>
          <w:szCs w:val="26"/>
        </w:rPr>
        <w:t xml:space="preserve"> </w:t>
      </w:r>
      <w:r>
        <w:rPr>
          <w:rFonts w:ascii="Times New Roman" w:hAnsi="Times New Roman" w:cs="Times New Roman"/>
          <w:sz w:val="26"/>
          <w:szCs w:val="26"/>
        </w:rPr>
        <w:t>800.000.000,</w:t>
      </w:r>
      <w:r>
        <w:rPr>
          <w:rFonts w:ascii="Times New Roman" w:hAnsi="Times New Roman" w:cs="Times New Roman"/>
          <w:spacing w:val="14"/>
          <w:sz w:val="26"/>
          <w:szCs w:val="26"/>
        </w:rPr>
        <w:t xml:space="preserve"> </w:t>
      </w:r>
      <w:r>
        <w:rPr>
          <w:rFonts w:ascii="Times New Roman" w:hAnsi="Times New Roman" w:cs="Times New Roman"/>
          <w:sz w:val="26"/>
          <w:szCs w:val="26"/>
        </w:rPr>
        <w:t>trị</w:t>
      </w:r>
      <w:r>
        <w:rPr>
          <w:rFonts w:ascii="Times New Roman" w:hAnsi="Times New Roman" w:cs="Times New Roman"/>
          <w:spacing w:val="14"/>
          <w:sz w:val="26"/>
          <w:szCs w:val="26"/>
        </w:rPr>
        <w:t xml:space="preserve"> </w:t>
      </w:r>
      <w:r>
        <w:rPr>
          <w:rFonts w:ascii="Times New Roman" w:hAnsi="Times New Roman" w:cs="Times New Roman"/>
          <w:sz w:val="26"/>
          <w:szCs w:val="26"/>
        </w:rPr>
        <w:t>giá</w:t>
      </w:r>
      <w:r>
        <w:rPr>
          <w:rFonts w:ascii="Times New Roman" w:hAnsi="Times New Roman" w:cs="Times New Roman"/>
          <w:spacing w:val="15"/>
          <w:sz w:val="26"/>
          <w:szCs w:val="26"/>
        </w:rPr>
        <w:t xml:space="preserve"> </w:t>
      </w:r>
      <w:r>
        <w:rPr>
          <w:rFonts w:ascii="Times New Roman" w:hAnsi="Times New Roman" w:cs="Times New Roman"/>
          <w:sz w:val="26"/>
          <w:szCs w:val="26"/>
        </w:rPr>
        <w:t>th</w:t>
      </w:r>
      <w:r>
        <w:rPr>
          <w:rFonts w:ascii="Times New Roman" w:hAnsi="Times New Roman" w:cs="Times New Roman"/>
          <w:spacing w:val="1"/>
          <w:sz w:val="26"/>
          <w:szCs w:val="26"/>
        </w:rPr>
        <w:t>ự</w:t>
      </w:r>
      <w:r>
        <w:rPr>
          <w:rFonts w:ascii="Times New Roman" w:hAnsi="Times New Roman" w:cs="Times New Roman"/>
          <w:sz w:val="26"/>
          <w:szCs w:val="26"/>
        </w:rPr>
        <w:t>c</w:t>
      </w:r>
      <w:r>
        <w:rPr>
          <w:rFonts w:ascii="Times New Roman" w:hAnsi="Times New Roman" w:cs="Times New Roman"/>
          <w:spacing w:val="11"/>
          <w:sz w:val="26"/>
          <w:szCs w:val="26"/>
        </w:rPr>
        <w:t xml:space="preserve"> </w:t>
      </w:r>
      <w:r>
        <w:rPr>
          <w:rFonts w:ascii="Times New Roman" w:hAnsi="Times New Roman" w:cs="Times New Roman"/>
          <w:sz w:val="26"/>
          <w:szCs w:val="26"/>
        </w:rPr>
        <w:t>tế</w:t>
      </w:r>
      <w:r>
        <w:rPr>
          <w:rFonts w:ascii="Times New Roman" w:hAnsi="Times New Roman" w:cs="Times New Roman"/>
          <w:spacing w:val="17"/>
          <w:sz w:val="26"/>
          <w:szCs w:val="26"/>
        </w:rPr>
        <w:t xml:space="preserve"> </w:t>
      </w:r>
      <w:r>
        <w:rPr>
          <w:rFonts w:ascii="Times New Roman" w:hAnsi="Times New Roman" w:cs="Times New Roman"/>
          <w:sz w:val="26"/>
          <w:szCs w:val="26"/>
        </w:rPr>
        <w:t>thu</w:t>
      </w:r>
      <w:r>
        <w:rPr>
          <w:rFonts w:ascii="Times New Roman" w:hAnsi="Times New Roman" w:cs="Times New Roman"/>
          <w:spacing w:val="13"/>
          <w:sz w:val="26"/>
          <w:szCs w:val="26"/>
        </w:rPr>
        <w:t xml:space="preserve"> </w:t>
      </w:r>
      <w:r>
        <w:rPr>
          <w:rFonts w:ascii="Times New Roman" w:hAnsi="Times New Roman" w:cs="Times New Roman"/>
          <w:spacing w:val="2"/>
          <w:sz w:val="26"/>
          <w:szCs w:val="26"/>
        </w:rPr>
        <w:t>v</w:t>
      </w:r>
      <w:r>
        <w:rPr>
          <w:rFonts w:ascii="Times New Roman" w:hAnsi="Times New Roman" w:cs="Times New Roman"/>
          <w:sz w:val="26"/>
          <w:szCs w:val="26"/>
        </w:rPr>
        <w:t>ào</w:t>
      </w:r>
      <w:r>
        <w:rPr>
          <w:rFonts w:ascii="Times New Roman" w:hAnsi="Times New Roman" w:cs="Times New Roman"/>
          <w:spacing w:val="12"/>
          <w:sz w:val="26"/>
          <w:szCs w:val="26"/>
        </w:rPr>
        <w:t xml:space="preserve"> </w:t>
      </w:r>
      <w:r>
        <w:rPr>
          <w:rFonts w:ascii="Times New Roman" w:hAnsi="Times New Roman" w:cs="Times New Roman"/>
          <w:sz w:val="26"/>
          <w:szCs w:val="26"/>
        </w:rPr>
        <w:t>7</w:t>
      </w:r>
      <w:r>
        <w:rPr>
          <w:rFonts w:ascii="Times New Roman" w:hAnsi="Times New Roman" w:cs="Times New Roman"/>
          <w:spacing w:val="2"/>
          <w:sz w:val="26"/>
          <w:szCs w:val="26"/>
        </w:rPr>
        <w:t>6</w:t>
      </w:r>
      <w:r>
        <w:rPr>
          <w:rFonts w:ascii="Times New Roman" w:hAnsi="Times New Roman" w:cs="Times New Roman"/>
          <w:sz w:val="26"/>
          <w:szCs w:val="26"/>
        </w:rPr>
        <w:t>0.000.000;</w:t>
      </w:r>
      <w:r>
        <w:rPr>
          <w:rFonts w:ascii="Times New Roman" w:hAnsi="Times New Roman" w:cs="Times New Roman"/>
          <w:spacing w:val="11"/>
          <w:sz w:val="26"/>
          <w:szCs w:val="26"/>
        </w:rPr>
        <w:t xml:space="preserve"> </w:t>
      </w:r>
      <w:r>
        <w:rPr>
          <w:rFonts w:ascii="Times New Roman" w:hAnsi="Times New Roman" w:cs="Times New Roman"/>
          <w:spacing w:val="2"/>
          <w:sz w:val="26"/>
          <w:szCs w:val="26"/>
        </w:rPr>
        <w:t>c</w:t>
      </w:r>
      <w:r>
        <w:rPr>
          <w:rFonts w:ascii="Times New Roman" w:hAnsi="Times New Roman" w:cs="Times New Roman"/>
          <w:sz w:val="26"/>
          <w:szCs w:val="26"/>
        </w:rPr>
        <w:t>hi</w:t>
      </w:r>
      <w:r>
        <w:rPr>
          <w:rFonts w:ascii="Times New Roman" w:hAnsi="Times New Roman" w:cs="Times New Roman"/>
          <w:spacing w:val="13"/>
          <w:sz w:val="26"/>
          <w:szCs w:val="26"/>
        </w:rPr>
        <w:t xml:space="preserve"> </w:t>
      </w:r>
      <w:r>
        <w:rPr>
          <w:rFonts w:ascii="Times New Roman" w:hAnsi="Times New Roman" w:cs="Times New Roman"/>
          <w:sz w:val="26"/>
          <w:szCs w:val="26"/>
        </w:rPr>
        <w:t>phí</w:t>
      </w:r>
      <w:r>
        <w:rPr>
          <w:rFonts w:ascii="Times New Roman" w:hAnsi="Times New Roman" w:cs="Times New Roman"/>
          <w:spacing w:val="15"/>
          <w:sz w:val="26"/>
          <w:szCs w:val="26"/>
        </w:rPr>
        <w:t xml:space="preserve"> </w:t>
      </w:r>
      <w:r>
        <w:rPr>
          <w:rFonts w:ascii="Times New Roman" w:hAnsi="Times New Roman" w:cs="Times New Roman"/>
          <w:sz w:val="26"/>
          <w:szCs w:val="26"/>
        </w:rPr>
        <w:t>phát</w:t>
      </w:r>
      <w:r>
        <w:rPr>
          <w:rFonts w:ascii="Times New Roman" w:hAnsi="Times New Roman" w:cs="Times New Roman"/>
          <w:spacing w:val="15"/>
          <w:sz w:val="26"/>
          <w:szCs w:val="26"/>
        </w:rPr>
        <w:t xml:space="preserve"> </w:t>
      </w:r>
      <w:r>
        <w:rPr>
          <w:rFonts w:ascii="Times New Roman" w:hAnsi="Times New Roman" w:cs="Times New Roman"/>
          <w:sz w:val="26"/>
          <w:szCs w:val="26"/>
        </w:rPr>
        <w:t>hành</w:t>
      </w:r>
      <w:r>
        <w:rPr>
          <w:rFonts w:ascii="Times New Roman" w:hAnsi="Times New Roman" w:cs="Times New Roman"/>
          <w:spacing w:val="14"/>
          <w:sz w:val="26"/>
          <w:szCs w:val="26"/>
        </w:rPr>
        <w:t xml:space="preserve"> </w:t>
      </w:r>
      <w:r>
        <w:rPr>
          <w:rFonts w:ascii="Times New Roman" w:hAnsi="Times New Roman" w:cs="Times New Roman"/>
          <w:sz w:val="26"/>
          <w:szCs w:val="26"/>
        </w:rPr>
        <w:t>đã thanh</w:t>
      </w:r>
      <w:r>
        <w:rPr>
          <w:rFonts w:ascii="Times New Roman" w:hAnsi="Times New Roman" w:cs="Times New Roman"/>
          <w:spacing w:val="-6"/>
          <w:sz w:val="26"/>
          <w:szCs w:val="26"/>
        </w:rPr>
        <w:t xml:space="preserve"> </w:t>
      </w:r>
      <w:r>
        <w:rPr>
          <w:rFonts w:ascii="Times New Roman" w:hAnsi="Times New Roman" w:cs="Times New Roman"/>
          <w:sz w:val="26"/>
          <w:szCs w:val="26"/>
        </w:rPr>
        <w:t>toán</w:t>
      </w:r>
      <w:r>
        <w:rPr>
          <w:rFonts w:ascii="Times New Roman" w:hAnsi="Times New Roman" w:cs="Times New Roman"/>
          <w:spacing w:val="-1"/>
          <w:sz w:val="26"/>
          <w:szCs w:val="26"/>
        </w:rPr>
        <w:t xml:space="preserve"> </w:t>
      </w:r>
      <w:r>
        <w:rPr>
          <w:rFonts w:ascii="Times New Roman" w:hAnsi="Times New Roman" w:cs="Times New Roman"/>
          <w:sz w:val="26"/>
          <w:szCs w:val="26"/>
        </w:rPr>
        <w:t>bằng</w:t>
      </w:r>
      <w:r>
        <w:rPr>
          <w:rFonts w:ascii="Times New Roman" w:hAnsi="Times New Roman" w:cs="Times New Roman"/>
          <w:spacing w:val="-5"/>
          <w:sz w:val="26"/>
          <w:szCs w:val="26"/>
        </w:rPr>
        <w:t xml:space="preserve"> </w:t>
      </w:r>
      <w:r>
        <w:rPr>
          <w:rFonts w:ascii="Times New Roman" w:hAnsi="Times New Roman" w:cs="Times New Roman"/>
          <w:sz w:val="26"/>
          <w:szCs w:val="26"/>
        </w:rPr>
        <w:t>c</w:t>
      </w:r>
      <w:r>
        <w:rPr>
          <w:rFonts w:ascii="Times New Roman" w:hAnsi="Times New Roman" w:cs="Times New Roman"/>
          <w:spacing w:val="3"/>
          <w:sz w:val="26"/>
          <w:szCs w:val="26"/>
        </w:rPr>
        <w:t>h</w:t>
      </w:r>
      <w:r>
        <w:rPr>
          <w:rFonts w:ascii="Times New Roman" w:hAnsi="Times New Roman" w:cs="Times New Roman"/>
          <w:spacing w:val="5"/>
          <w:sz w:val="26"/>
          <w:szCs w:val="26"/>
        </w:rPr>
        <w:t>u</w:t>
      </w:r>
      <w:r>
        <w:rPr>
          <w:rFonts w:ascii="Times New Roman" w:hAnsi="Times New Roman" w:cs="Times New Roman"/>
          <w:spacing w:val="-5"/>
          <w:sz w:val="26"/>
          <w:szCs w:val="26"/>
        </w:rPr>
        <w:t>y</w:t>
      </w:r>
      <w:r>
        <w:rPr>
          <w:rFonts w:ascii="Times New Roman" w:hAnsi="Times New Roman" w:cs="Times New Roman"/>
          <w:spacing w:val="2"/>
          <w:sz w:val="26"/>
          <w:szCs w:val="26"/>
        </w:rPr>
        <w:t>ể</w:t>
      </w:r>
      <w:r>
        <w:rPr>
          <w:rFonts w:ascii="Times New Roman" w:hAnsi="Times New Roman" w:cs="Times New Roman"/>
          <w:sz w:val="26"/>
          <w:szCs w:val="26"/>
        </w:rPr>
        <w:t>n</w:t>
      </w:r>
      <w:r>
        <w:rPr>
          <w:rFonts w:ascii="Times New Roman" w:hAnsi="Times New Roman" w:cs="Times New Roman"/>
          <w:spacing w:val="-8"/>
          <w:sz w:val="26"/>
          <w:szCs w:val="26"/>
        </w:rPr>
        <w:t xml:space="preserve"> </w:t>
      </w:r>
      <w:r>
        <w:rPr>
          <w:rFonts w:ascii="Times New Roman" w:hAnsi="Times New Roman" w:cs="Times New Roman"/>
          <w:sz w:val="26"/>
          <w:szCs w:val="26"/>
        </w:rPr>
        <w:t>khoản:</w:t>
      </w:r>
      <w:r>
        <w:rPr>
          <w:rFonts w:ascii="Times New Roman" w:hAnsi="Times New Roman" w:cs="Times New Roman"/>
          <w:spacing w:val="-7"/>
          <w:sz w:val="26"/>
          <w:szCs w:val="26"/>
        </w:rPr>
        <w:t xml:space="preserve"> </w:t>
      </w:r>
      <w:r>
        <w:rPr>
          <w:rFonts w:ascii="Times New Roman" w:hAnsi="Times New Roman" w:cs="Times New Roman"/>
          <w:spacing w:val="3"/>
          <w:sz w:val="26"/>
          <w:szCs w:val="26"/>
        </w:rPr>
        <w:t>1</w:t>
      </w:r>
      <w:r>
        <w:rPr>
          <w:rFonts w:ascii="Times New Roman" w:hAnsi="Times New Roman" w:cs="Times New Roman"/>
          <w:sz w:val="26"/>
          <w:szCs w:val="26"/>
        </w:rPr>
        <w:t>6.000.000</w:t>
      </w:r>
    </w:p>
    <w:p>
      <w:pPr>
        <w:widowControl w:val="0"/>
        <w:autoSpaceDE w:val="0"/>
        <w:autoSpaceDN w:val="0"/>
        <w:adjustRightInd w:val="0"/>
        <w:spacing w:after="0" w:line="312" w:lineRule="auto"/>
        <w:ind w:right="138"/>
        <w:jc w:val="both"/>
        <w:rPr>
          <w:rFonts w:ascii="Times New Roman" w:hAnsi="Times New Roman" w:cs="Times New Roman"/>
          <w:sz w:val="26"/>
          <w:szCs w:val="26"/>
        </w:rPr>
      </w:pPr>
      <w:r>
        <w:rPr>
          <w:rFonts w:ascii="Times New Roman" w:hAnsi="Times New Roman" w:cs="Times New Roman"/>
          <w:sz w:val="26"/>
          <w:szCs w:val="26"/>
        </w:rPr>
        <w:t>8. Công</w:t>
      </w:r>
      <w:r>
        <w:rPr>
          <w:rFonts w:ascii="Times New Roman" w:hAnsi="Times New Roman" w:cs="Times New Roman"/>
          <w:spacing w:val="-4"/>
          <w:sz w:val="26"/>
          <w:szCs w:val="26"/>
        </w:rPr>
        <w:t xml:space="preserve"> </w:t>
      </w:r>
      <w:r>
        <w:rPr>
          <w:rFonts w:ascii="Times New Roman" w:hAnsi="Times New Roman" w:cs="Times New Roman"/>
          <w:spacing w:val="4"/>
          <w:sz w:val="26"/>
          <w:szCs w:val="26"/>
        </w:rPr>
        <w:t>t</w:t>
      </w:r>
      <w:r>
        <w:rPr>
          <w:rFonts w:ascii="Times New Roman" w:hAnsi="Times New Roman" w:cs="Times New Roman"/>
          <w:sz w:val="26"/>
          <w:szCs w:val="26"/>
        </w:rPr>
        <w:t>y</w:t>
      </w:r>
      <w:r>
        <w:rPr>
          <w:rFonts w:ascii="Times New Roman" w:hAnsi="Times New Roman" w:cs="Times New Roman"/>
          <w:spacing w:val="-4"/>
          <w:sz w:val="26"/>
          <w:szCs w:val="26"/>
        </w:rPr>
        <w:t xml:space="preserve"> </w:t>
      </w:r>
      <w:r>
        <w:rPr>
          <w:rFonts w:ascii="Times New Roman" w:hAnsi="Times New Roman" w:cs="Times New Roman"/>
          <w:sz w:val="26"/>
          <w:szCs w:val="26"/>
        </w:rPr>
        <w:t xml:space="preserve">đã </w:t>
      </w:r>
      <w:r>
        <w:rPr>
          <w:rFonts w:ascii="Times New Roman" w:hAnsi="Times New Roman" w:cs="Times New Roman"/>
          <w:spacing w:val="2"/>
          <w:sz w:val="26"/>
          <w:szCs w:val="26"/>
        </w:rPr>
        <w:t>b</w:t>
      </w:r>
      <w:r>
        <w:rPr>
          <w:rFonts w:ascii="Times New Roman" w:hAnsi="Times New Roman" w:cs="Times New Roman"/>
          <w:sz w:val="26"/>
          <w:szCs w:val="26"/>
        </w:rPr>
        <w:t>ổ</w:t>
      </w:r>
      <w:r>
        <w:rPr>
          <w:rFonts w:ascii="Times New Roman" w:hAnsi="Times New Roman" w:cs="Times New Roman"/>
          <w:spacing w:val="-1"/>
          <w:sz w:val="26"/>
          <w:szCs w:val="26"/>
        </w:rPr>
        <w:t xml:space="preserve"> </w:t>
      </w:r>
      <w:r>
        <w:rPr>
          <w:rFonts w:ascii="Times New Roman" w:hAnsi="Times New Roman" w:cs="Times New Roman"/>
          <w:sz w:val="26"/>
          <w:szCs w:val="26"/>
        </w:rPr>
        <w:t>sung</w:t>
      </w:r>
      <w:r>
        <w:rPr>
          <w:rFonts w:ascii="Times New Roman" w:hAnsi="Times New Roman" w:cs="Times New Roman"/>
          <w:spacing w:val="-1"/>
          <w:sz w:val="26"/>
          <w:szCs w:val="26"/>
        </w:rPr>
        <w:t xml:space="preserve"> </w:t>
      </w:r>
      <w:r>
        <w:rPr>
          <w:rFonts w:ascii="Times New Roman" w:hAnsi="Times New Roman" w:cs="Times New Roman"/>
          <w:sz w:val="26"/>
          <w:szCs w:val="26"/>
        </w:rPr>
        <w:t>vốn</w:t>
      </w:r>
      <w:r>
        <w:rPr>
          <w:rFonts w:ascii="Times New Roman" w:hAnsi="Times New Roman" w:cs="Times New Roman"/>
          <w:spacing w:val="-2"/>
          <w:sz w:val="26"/>
          <w:szCs w:val="26"/>
        </w:rPr>
        <w:t xml:space="preserve"> </w:t>
      </w:r>
      <w:r>
        <w:rPr>
          <w:rFonts w:ascii="Times New Roman" w:hAnsi="Times New Roman" w:cs="Times New Roman"/>
          <w:sz w:val="26"/>
          <w:szCs w:val="26"/>
        </w:rPr>
        <w:t>góp</w:t>
      </w:r>
      <w:r>
        <w:rPr>
          <w:rFonts w:ascii="Times New Roman" w:hAnsi="Times New Roman" w:cs="Times New Roman"/>
          <w:spacing w:val="-2"/>
          <w:sz w:val="26"/>
          <w:szCs w:val="26"/>
        </w:rPr>
        <w:t xml:space="preserve"> </w:t>
      </w:r>
      <w:r>
        <w:rPr>
          <w:rFonts w:ascii="Times New Roman" w:hAnsi="Times New Roman" w:cs="Times New Roman"/>
          <w:sz w:val="26"/>
          <w:szCs w:val="26"/>
        </w:rPr>
        <w:t>do</w:t>
      </w:r>
      <w:r>
        <w:rPr>
          <w:rFonts w:ascii="Times New Roman" w:hAnsi="Times New Roman" w:cs="Times New Roman"/>
          <w:spacing w:val="-1"/>
          <w:sz w:val="26"/>
          <w:szCs w:val="26"/>
        </w:rPr>
        <w:t xml:space="preserve"> </w:t>
      </w:r>
      <w:r>
        <w:rPr>
          <w:rFonts w:ascii="Times New Roman" w:hAnsi="Times New Roman" w:cs="Times New Roman"/>
          <w:sz w:val="26"/>
          <w:szCs w:val="26"/>
        </w:rPr>
        <w:t>trả</w:t>
      </w:r>
      <w:r>
        <w:rPr>
          <w:rFonts w:ascii="Times New Roman" w:hAnsi="Times New Roman" w:cs="Times New Roman"/>
          <w:spacing w:val="-1"/>
          <w:sz w:val="26"/>
          <w:szCs w:val="26"/>
        </w:rPr>
        <w:t xml:space="preserve"> </w:t>
      </w:r>
      <w:r>
        <w:rPr>
          <w:rFonts w:ascii="Times New Roman" w:hAnsi="Times New Roman" w:cs="Times New Roman"/>
          <w:spacing w:val="2"/>
          <w:sz w:val="26"/>
          <w:szCs w:val="26"/>
        </w:rPr>
        <w:t>c</w:t>
      </w:r>
      <w:r>
        <w:rPr>
          <w:rFonts w:ascii="Times New Roman" w:hAnsi="Times New Roman" w:cs="Times New Roman"/>
          <w:sz w:val="26"/>
          <w:szCs w:val="26"/>
        </w:rPr>
        <w:t>ổ t</w:t>
      </w:r>
      <w:r>
        <w:rPr>
          <w:rFonts w:ascii="Times New Roman" w:hAnsi="Times New Roman" w:cs="Times New Roman"/>
          <w:spacing w:val="1"/>
          <w:sz w:val="26"/>
          <w:szCs w:val="26"/>
        </w:rPr>
        <w:t>ứ</w:t>
      </w:r>
      <w:r>
        <w:rPr>
          <w:rFonts w:ascii="Times New Roman" w:hAnsi="Times New Roman" w:cs="Times New Roman"/>
          <w:sz w:val="26"/>
          <w:szCs w:val="26"/>
        </w:rPr>
        <w:t>c</w:t>
      </w:r>
      <w:r>
        <w:rPr>
          <w:rFonts w:ascii="Times New Roman" w:hAnsi="Times New Roman" w:cs="Times New Roman"/>
          <w:spacing w:val="-1"/>
          <w:sz w:val="26"/>
          <w:szCs w:val="26"/>
        </w:rPr>
        <w:t xml:space="preserve"> </w:t>
      </w:r>
      <w:r>
        <w:rPr>
          <w:rFonts w:ascii="Times New Roman" w:hAnsi="Times New Roman" w:cs="Times New Roman"/>
          <w:spacing w:val="2"/>
          <w:sz w:val="26"/>
          <w:szCs w:val="26"/>
        </w:rPr>
        <w:t>b</w:t>
      </w:r>
      <w:r>
        <w:rPr>
          <w:rFonts w:ascii="Times New Roman" w:hAnsi="Times New Roman" w:cs="Times New Roman"/>
          <w:sz w:val="26"/>
          <w:szCs w:val="26"/>
        </w:rPr>
        <w:t>ằng</w:t>
      </w:r>
      <w:r>
        <w:rPr>
          <w:rFonts w:ascii="Times New Roman" w:hAnsi="Times New Roman" w:cs="Times New Roman"/>
          <w:spacing w:val="-3"/>
          <w:sz w:val="26"/>
          <w:szCs w:val="26"/>
        </w:rPr>
        <w:t xml:space="preserve"> </w:t>
      </w:r>
      <w:r>
        <w:rPr>
          <w:rFonts w:ascii="Times New Roman" w:hAnsi="Times New Roman" w:cs="Times New Roman"/>
          <w:sz w:val="26"/>
          <w:szCs w:val="26"/>
        </w:rPr>
        <w:t>cổ phi</w:t>
      </w:r>
      <w:r>
        <w:rPr>
          <w:rFonts w:ascii="Times New Roman" w:hAnsi="Times New Roman" w:cs="Times New Roman"/>
          <w:spacing w:val="6"/>
          <w:sz w:val="26"/>
          <w:szCs w:val="26"/>
        </w:rPr>
        <w:t>ế</w:t>
      </w:r>
      <w:r>
        <w:rPr>
          <w:rFonts w:ascii="Times New Roman" w:hAnsi="Times New Roman" w:cs="Times New Roman"/>
          <w:sz w:val="26"/>
          <w:szCs w:val="26"/>
        </w:rPr>
        <w:t>u</w:t>
      </w:r>
      <w:r>
        <w:rPr>
          <w:rFonts w:ascii="Times New Roman" w:hAnsi="Times New Roman" w:cs="Times New Roman"/>
          <w:spacing w:val="-4"/>
          <w:sz w:val="26"/>
          <w:szCs w:val="26"/>
        </w:rPr>
        <w:t xml:space="preserve"> </w:t>
      </w:r>
      <w:r>
        <w:rPr>
          <w:rFonts w:ascii="Times New Roman" w:hAnsi="Times New Roman" w:cs="Times New Roman"/>
          <w:sz w:val="26"/>
          <w:szCs w:val="26"/>
        </w:rPr>
        <w:t xml:space="preserve">A </w:t>
      </w:r>
      <w:r>
        <w:rPr>
          <w:rFonts w:ascii="Times New Roman" w:hAnsi="Times New Roman" w:cs="Times New Roman"/>
          <w:spacing w:val="2"/>
          <w:sz w:val="26"/>
          <w:szCs w:val="26"/>
        </w:rPr>
        <w:t>c</w:t>
      </w:r>
      <w:r>
        <w:rPr>
          <w:rFonts w:ascii="Times New Roman" w:hAnsi="Times New Roman" w:cs="Times New Roman"/>
          <w:sz w:val="26"/>
          <w:szCs w:val="26"/>
        </w:rPr>
        <w:t>ho</w:t>
      </w:r>
      <w:r>
        <w:rPr>
          <w:rFonts w:ascii="Times New Roman" w:hAnsi="Times New Roman" w:cs="Times New Roman"/>
          <w:spacing w:val="-2"/>
          <w:sz w:val="26"/>
          <w:szCs w:val="26"/>
        </w:rPr>
        <w:t xml:space="preserve"> </w:t>
      </w:r>
      <w:r>
        <w:rPr>
          <w:rFonts w:ascii="Times New Roman" w:hAnsi="Times New Roman" w:cs="Times New Roman"/>
          <w:sz w:val="26"/>
          <w:szCs w:val="26"/>
        </w:rPr>
        <w:t>các</w:t>
      </w:r>
      <w:r>
        <w:rPr>
          <w:rFonts w:ascii="Times New Roman" w:hAnsi="Times New Roman" w:cs="Times New Roman"/>
          <w:spacing w:val="1"/>
          <w:sz w:val="26"/>
          <w:szCs w:val="26"/>
        </w:rPr>
        <w:t xml:space="preserve"> </w:t>
      </w:r>
      <w:r>
        <w:rPr>
          <w:rFonts w:ascii="Times New Roman" w:hAnsi="Times New Roman" w:cs="Times New Roman"/>
          <w:sz w:val="26"/>
          <w:szCs w:val="26"/>
        </w:rPr>
        <w:t>cổ đông,</w:t>
      </w:r>
      <w:r>
        <w:rPr>
          <w:rFonts w:ascii="Times New Roman" w:hAnsi="Times New Roman" w:cs="Times New Roman"/>
          <w:spacing w:val="-4"/>
          <w:sz w:val="26"/>
          <w:szCs w:val="26"/>
        </w:rPr>
        <w:t xml:space="preserve"> </w:t>
      </w:r>
      <w:r>
        <w:rPr>
          <w:rFonts w:ascii="Times New Roman" w:hAnsi="Times New Roman" w:cs="Times New Roman"/>
          <w:sz w:val="26"/>
          <w:szCs w:val="26"/>
        </w:rPr>
        <w:t xml:space="preserve">theo </w:t>
      </w:r>
      <w:r>
        <w:rPr>
          <w:rFonts w:ascii="Times New Roman" w:hAnsi="Times New Roman" w:cs="Times New Roman"/>
          <w:spacing w:val="-2"/>
          <w:sz w:val="26"/>
          <w:szCs w:val="26"/>
        </w:rPr>
        <w:t>m</w:t>
      </w:r>
      <w:r>
        <w:rPr>
          <w:rFonts w:ascii="Times New Roman" w:hAnsi="Times New Roman" w:cs="Times New Roman"/>
          <w:spacing w:val="2"/>
          <w:sz w:val="26"/>
          <w:szCs w:val="26"/>
        </w:rPr>
        <w:t>ệ</w:t>
      </w:r>
      <w:r>
        <w:rPr>
          <w:rFonts w:ascii="Times New Roman" w:hAnsi="Times New Roman" w:cs="Times New Roman"/>
          <w:sz w:val="26"/>
          <w:szCs w:val="26"/>
        </w:rPr>
        <w:t>nh</w:t>
      </w:r>
      <w:r>
        <w:rPr>
          <w:rFonts w:ascii="Times New Roman" w:hAnsi="Times New Roman" w:cs="Times New Roman"/>
          <w:spacing w:val="-6"/>
          <w:sz w:val="26"/>
          <w:szCs w:val="26"/>
        </w:rPr>
        <w:t xml:space="preserve"> </w:t>
      </w:r>
      <w:r>
        <w:rPr>
          <w:rFonts w:ascii="Times New Roman" w:hAnsi="Times New Roman" w:cs="Times New Roman"/>
          <w:sz w:val="26"/>
          <w:szCs w:val="26"/>
        </w:rPr>
        <w:t>giá</w:t>
      </w:r>
      <w:r>
        <w:rPr>
          <w:rFonts w:ascii="Times New Roman" w:hAnsi="Times New Roman" w:cs="Times New Roman"/>
          <w:spacing w:val="-3"/>
          <w:sz w:val="26"/>
          <w:szCs w:val="26"/>
        </w:rPr>
        <w:t xml:space="preserve"> </w:t>
      </w:r>
      <w:r>
        <w:rPr>
          <w:rFonts w:ascii="Times New Roman" w:hAnsi="Times New Roman" w:cs="Times New Roman"/>
          <w:spacing w:val="2"/>
          <w:sz w:val="26"/>
          <w:szCs w:val="26"/>
        </w:rPr>
        <w:t>2</w:t>
      </w:r>
      <w:r>
        <w:rPr>
          <w:rFonts w:ascii="Times New Roman" w:hAnsi="Times New Roman" w:cs="Times New Roman"/>
          <w:sz w:val="26"/>
          <w:szCs w:val="26"/>
        </w:rPr>
        <w:t>50.000.000,</w:t>
      </w:r>
      <w:r>
        <w:rPr>
          <w:rFonts w:ascii="Times New Roman" w:hAnsi="Times New Roman" w:cs="Times New Roman"/>
          <w:spacing w:val="-5"/>
          <w:sz w:val="26"/>
          <w:szCs w:val="26"/>
        </w:rPr>
        <w:t xml:space="preserve"> </w:t>
      </w:r>
      <w:r>
        <w:rPr>
          <w:rFonts w:ascii="Times New Roman" w:hAnsi="Times New Roman" w:cs="Times New Roman"/>
          <w:sz w:val="26"/>
          <w:szCs w:val="26"/>
        </w:rPr>
        <w:t>giá</w:t>
      </w:r>
      <w:r>
        <w:rPr>
          <w:rFonts w:ascii="Times New Roman" w:hAnsi="Times New Roman" w:cs="Times New Roman"/>
          <w:spacing w:val="-1"/>
          <w:sz w:val="26"/>
          <w:szCs w:val="26"/>
        </w:rPr>
        <w:t xml:space="preserve"> </w:t>
      </w:r>
      <w:r>
        <w:rPr>
          <w:rFonts w:ascii="Times New Roman" w:hAnsi="Times New Roman" w:cs="Times New Roman"/>
          <w:sz w:val="26"/>
          <w:szCs w:val="26"/>
        </w:rPr>
        <w:t>phát</w:t>
      </w:r>
      <w:r>
        <w:rPr>
          <w:rFonts w:ascii="Times New Roman" w:hAnsi="Times New Roman" w:cs="Times New Roman"/>
          <w:spacing w:val="-2"/>
          <w:sz w:val="26"/>
          <w:szCs w:val="26"/>
        </w:rPr>
        <w:t xml:space="preserve"> </w:t>
      </w:r>
      <w:r>
        <w:rPr>
          <w:rFonts w:ascii="Times New Roman" w:hAnsi="Times New Roman" w:cs="Times New Roman"/>
          <w:sz w:val="26"/>
          <w:szCs w:val="26"/>
        </w:rPr>
        <w:t>hành</w:t>
      </w:r>
      <w:r>
        <w:rPr>
          <w:rFonts w:ascii="Times New Roman" w:hAnsi="Times New Roman" w:cs="Times New Roman"/>
          <w:spacing w:val="-5"/>
          <w:sz w:val="26"/>
          <w:szCs w:val="26"/>
        </w:rPr>
        <w:t xml:space="preserve"> </w:t>
      </w:r>
      <w:r>
        <w:rPr>
          <w:rFonts w:ascii="Times New Roman" w:hAnsi="Times New Roman" w:cs="Times New Roman"/>
          <w:sz w:val="26"/>
          <w:szCs w:val="26"/>
        </w:rPr>
        <w:t>275.000.000</w:t>
      </w:r>
    </w:p>
    <w:p>
      <w:pPr>
        <w:widowControl w:val="0"/>
        <w:autoSpaceDE w:val="0"/>
        <w:autoSpaceDN w:val="0"/>
        <w:adjustRightInd w:val="0"/>
        <w:spacing w:after="0" w:line="312" w:lineRule="auto"/>
        <w:ind w:right="142"/>
        <w:jc w:val="both"/>
        <w:rPr>
          <w:rFonts w:ascii="Times New Roman" w:hAnsi="Times New Roman" w:cs="Times New Roman"/>
          <w:sz w:val="26"/>
          <w:szCs w:val="26"/>
        </w:rPr>
      </w:pPr>
      <w:r>
        <w:rPr>
          <w:rFonts w:ascii="Times New Roman" w:hAnsi="Times New Roman" w:cs="Times New Roman"/>
          <w:sz w:val="26"/>
          <w:szCs w:val="26"/>
        </w:rPr>
        <w:t>9.</w:t>
      </w:r>
      <w:r>
        <w:rPr>
          <w:rFonts w:ascii="Times New Roman" w:hAnsi="Times New Roman" w:cs="Times New Roman"/>
          <w:spacing w:val="24"/>
          <w:sz w:val="26"/>
          <w:szCs w:val="26"/>
        </w:rPr>
        <w:t xml:space="preserve"> </w:t>
      </w:r>
      <w:r>
        <w:rPr>
          <w:rFonts w:ascii="Times New Roman" w:hAnsi="Times New Roman" w:cs="Times New Roman"/>
          <w:sz w:val="26"/>
          <w:szCs w:val="26"/>
        </w:rPr>
        <w:t>Nhận</w:t>
      </w:r>
      <w:r>
        <w:rPr>
          <w:rFonts w:ascii="Times New Roman" w:hAnsi="Times New Roman" w:cs="Times New Roman"/>
          <w:spacing w:val="22"/>
          <w:sz w:val="26"/>
          <w:szCs w:val="26"/>
        </w:rPr>
        <w:t xml:space="preserve"> </w:t>
      </w:r>
      <w:r>
        <w:rPr>
          <w:rFonts w:ascii="Times New Roman" w:hAnsi="Times New Roman" w:cs="Times New Roman"/>
          <w:sz w:val="26"/>
          <w:szCs w:val="26"/>
        </w:rPr>
        <w:t>vốn</w:t>
      </w:r>
      <w:r>
        <w:rPr>
          <w:rFonts w:ascii="Times New Roman" w:hAnsi="Times New Roman" w:cs="Times New Roman"/>
          <w:spacing w:val="24"/>
          <w:sz w:val="26"/>
          <w:szCs w:val="26"/>
        </w:rPr>
        <w:t xml:space="preserve"> </w:t>
      </w:r>
      <w:r>
        <w:rPr>
          <w:rFonts w:ascii="Times New Roman" w:hAnsi="Times New Roman" w:cs="Times New Roman"/>
          <w:sz w:val="26"/>
          <w:szCs w:val="26"/>
        </w:rPr>
        <w:t>góp</w:t>
      </w:r>
      <w:r>
        <w:rPr>
          <w:rFonts w:ascii="Times New Roman" w:hAnsi="Times New Roman" w:cs="Times New Roman"/>
          <w:spacing w:val="24"/>
          <w:sz w:val="26"/>
          <w:szCs w:val="26"/>
        </w:rPr>
        <w:t xml:space="preserve"> </w:t>
      </w:r>
      <w:r>
        <w:rPr>
          <w:rFonts w:ascii="Times New Roman" w:hAnsi="Times New Roman" w:cs="Times New Roman"/>
          <w:sz w:val="26"/>
          <w:szCs w:val="26"/>
        </w:rPr>
        <w:t>của</w:t>
      </w:r>
      <w:r>
        <w:rPr>
          <w:rFonts w:ascii="Times New Roman" w:hAnsi="Times New Roman" w:cs="Times New Roman"/>
          <w:spacing w:val="27"/>
          <w:sz w:val="26"/>
          <w:szCs w:val="26"/>
        </w:rPr>
        <w:t xml:space="preserve"> </w:t>
      </w:r>
      <w:r>
        <w:rPr>
          <w:rFonts w:ascii="Times New Roman" w:hAnsi="Times New Roman" w:cs="Times New Roman"/>
          <w:sz w:val="26"/>
          <w:szCs w:val="26"/>
        </w:rPr>
        <w:t>các</w:t>
      </w:r>
      <w:r>
        <w:rPr>
          <w:rFonts w:ascii="Times New Roman" w:hAnsi="Times New Roman" w:cs="Times New Roman"/>
          <w:spacing w:val="23"/>
          <w:sz w:val="26"/>
          <w:szCs w:val="26"/>
        </w:rPr>
        <w:t xml:space="preserve"> </w:t>
      </w:r>
      <w:r>
        <w:rPr>
          <w:rFonts w:ascii="Times New Roman" w:hAnsi="Times New Roman" w:cs="Times New Roman"/>
          <w:sz w:val="26"/>
          <w:szCs w:val="26"/>
        </w:rPr>
        <w:t>bên</w:t>
      </w:r>
      <w:r>
        <w:rPr>
          <w:rFonts w:ascii="Times New Roman" w:hAnsi="Times New Roman" w:cs="Times New Roman"/>
          <w:spacing w:val="24"/>
          <w:sz w:val="26"/>
          <w:szCs w:val="26"/>
        </w:rPr>
        <w:t xml:space="preserve"> </w:t>
      </w:r>
      <w:r>
        <w:rPr>
          <w:rFonts w:ascii="Times New Roman" w:hAnsi="Times New Roman" w:cs="Times New Roman"/>
          <w:sz w:val="26"/>
          <w:szCs w:val="26"/>
        </w:rPr>
        <w:t>th</w:t>
      </w:r>
      <w:r>
        <w:rPr>
          <w:rFonts w:ascii="Times New Roman" w:hAnsi="Times New Roman" w:cs="Times New Roman"/>
          <w:spacing w:val="2"/>
          <w:sz w:val="26"/>
          <w:szCs w:val="26"/>
        </w:rPr>
        <w:t>a</w:t>
      </w:r>
      <w:r>
        <w:rPr>
          <w:rFonts w:ascii="Times New Roman" w:hAnsi="Times New Roman" w:cs="Times New Roman"/>
          <w:sz w:val="26"/>
          <w:szCs w:val="26"/>
        </w:rPr>
        <w:t>m</w:t>
      </w:r>
      <w:r>
        <w:rPr>
          <w:rFonts w:ascii="Times New Roman" w:hAnsi="Times New Roman" w:cs="Times New Roman"/>
          <w:spacing w:val="21"/>
          <w:sz w:val="26"/>
          <w:szCs w:val="26"/>
        </w:rPr>
        <w:t xml:space="preserve"> </w:t>
      </w:r>
      <w:r>
        <w:rPr>
          <w:rFonts w:ascii="Times New Roman" w:hAnsi="Times New Roman" w:cs="Times New Roman"/>
          <w:sz w:val="26"/>
          <w:szCs w:val="26"/>
        </w:rPr>
        <w:t>gia</w:t>
      </w:r>
      <w:r>
        <w:rPr>
          <w:rFonts w:ascii="Times New Roman" w:hAnsi="Times New Roman" w:cs="Times New Roman"/>
          <w:spacing w:val="25"/>
          <w:sz w:val="26"/>
          <w:szCs w:val="26"/>
        </w:rPr>
        <w:t xml:space="preserve"> </w:t>
      </w:r>
      <w:r>
        <w:rPr>
          <w:rFonts w:ascii="Times New Roman" w:hAnsi="Times New Roman" w:cs="Times New Roman"/>
          <w:sz w:val="26"/>
          <w:szCs w:val="26"/>
        </w:rPr>
        <w:t>liên</w:t>
      </w:r>
      <w:r>
        <w:rPr>
          <w:rFonts w:ascii="Times New Roman" w:hAnsi="Times New Roman" w:cs="Times New Roman"/>
          <w:spacing w:val="24"/>
          <w:sz w:val="26"/>
          <w:szCs w:val="26"/>
        </w:rPr>
        <w:t xml:space="preserve"> </w:t>
      </w:r>
      <w:r>
        <w:rPr>
          <w:rFonts w:ascii="Times New Roman" w:hAnsi="Times New Roman" w:cs="Times New Roman"/>
          <w:sz w:val="26"/>
          <w:szCs w:val="26"/>
        </w:rPr>
        <w:t>doanh,</w:t>
      </w:r>
      <w:r>
        <w:rPr>
          <w:rFonts w:ascii="Times New Roman" w:hAnsi="Times New Roman" w:cs="Times New Roman"/>
          <w:spacing w:val="19"/>
          <w:sz w:val="26"/>
          <w:szCs w:val="26"/>
        </w:rPr>
        <w:t xml:space="preserve"> </w:t>
      </w:r>
      <w:r>
        <w:rPr>
          <w:rFonts w:ascii="Times New Roman" w:hAnsi="Times New Roman" w:cs="Times New Roman"/>
          <w:spacing w:val="2"/>
          <w:sz w:val="26"/>
          <w:szCs w:val="26"/>
        </w:rPr>
        <w:t>l</w:t>
      </w:r>
      <w:r>
        <w:rPr>
          <w:rFonts w:ascii="Times New Roman" w:hAnsi="Times New Roman" w:cs="Times New Roman"/>
          <w:sz w:val="26"/>
          <w:szCs w:val="26"/>
        </w:rPr>
        <w:t>iên</w:t>
      </w:r>
      <w:r>
        <w:rPr>
          <w:rFonts w:ascii="Times New Roman" w:hAnsi="Times New Roman" w:cs="Times New Roman"/>
          <w:spacing w:val="23"/>
          <w:sz w:val="26"/>
          <w:szCs w:val="26"/>
        </w:rPr>
        <w:t xml:space="preserve"> </w:t>
      </w:r>
      <w:r>
        <w:rPr>
          <w:rFonts w:ascii="Times New Roman" w:hAnsi="Times New Roman" w:cs="Times New Roman"/>
          <w:sz w:val="26"/>
          <w:szCs w:val="26"/>
        </w:rPr>
        <w:t>k</w:t>
      </w:r>
      <w:r>
        <w:rPr>
          <w:rFonts w:ascii="Times New Roman" w:hAnsi="Times New Roman" w:cs="Times New Roman"/>
          <w:spacing w:val="2"/>
          <w:sz w:val="26"/>
          <w:szCs w:val="26"/>
        </w:rPr>
        <w:t>ế</w:t>
      </w:r>
      <w:r>
        <w:rPr>
          <w:rFonts w:ascii="Times New Roman" w:hAnsi="Times New Roman" w:cs="Times New Roman"/>
          <w:sz w:val="26"/>
          <w:szCs w:val="26"/>
        </w:rPr>
        <w:t>t</w:t>
      </w:r>
      <w:r>
        <w:rPr>
          <w:rFonts w:ascii="Times New Roman" w:hAnsi="Times New Roman" w:cs="Times New Roman"/>
          <w:spacing w:val="24"/>
          <w:sz w:val="26"/>
          <w:szCs w:val="26"/>
        </w:rPr>
        <w:t xml:space="preserve"> </w:t>
      </w:r>
      <w:r>
        <w:rPr>
          <w:rFonts w:ascii="Times New Roman" w:hAnsi="Times New Roman" w:cs="Times New Roman"/>
          <w:sz w:val="26"/>
          <w:szCs w:val="26"/>
        </w:rPr>
        <w:t>,</w:t>
      </w:r>
      <w:r>
        <w:rPr>
          <w:rFonts w:ascii="Times New Roman" w:hAnsi="Times New Roman" w:cs="Times New Roman"/>
          <w:spacing w:val="27"/>
          <w:sz w:val="26"/>
          <w:szCs w:val="26"/>
        </w:rPr>
        <w:t xml:space="preserve"> </w:t>
      </w:r>
      <w:r>
        <w:rPr>
          <w:rFonts w:ascii="Times New Roman" w:hAnsi="Times New Roman" w:cs="Times New Roman"/>
          <w:sz w:val="26"/>
          <w:szCs w:val="26"/>
        </w:rPr>
        <w:t>bằng</w:t>
      </w:r>
      <w:r>
        <w:rPr>
          <w:rFonts w:ascii="Times New Roman" w:hAnsi="Times New Roman" w:cs="Times New Roman"/>
          <w:spacing w:val="26"/>
          <w:sz w:val="26"/>
          <w:szCs w:val="26"/>
        </w:rPr>
        <w:t xml:space="preserve"> </w:t>
      </w:r>
      <w:r>
        <w:rPr>
          <w:rFonts w:ascii="Times New Roman" w:hAnsi="Times New Roman" w:cs="Times New Roman"/>
          <w:sz w:val="26"/>
          <w:szCs w:val="26"/>
        </w:rPr>
        <w:t>tiền</w:t>
      </w:r>
      <w:r>
        <w:rPr>
          <w:rFonts w:ascii="Times New Roman" w:hAnsi="Times New Roman" w:cs="Times New Roman"/>
          <w:spacing w:val="24"/>
          <w:sz w:val="26"/>
          <w:szCs w:val="26"/>
        </w:rPr>
        <w:t xml:space="preserve"> </w:t>
      </w:r>
      <w:r>
        <w:rPr>
          <w:rFonts w:ascii="Times New Roman" w:hAnsi="Times New Roman" w:cs="Times New Roman"/>
          <w:spacing w:val="-2"/>
          <w:sz w:val="26"/>
          <w:szCs w:val="26"/>
        </w:rPr>
        <w:t>m</w:t>
      </w:r>
      <w:r>
        <w:rPr>
          <w:rFonts w:ascii="Times New Roman" w:hAnsi="Times New Roman" w:cs="Times New Roman"/>
          <w:sz w:val="26"/>
          <w:szCs w:val="26"/>
        </w:rPr>
        <w:t>ặt:</w:t>
      </w:r>
      <w:r>
        <w:rPr>
          <w:rFonts w:ascii="Times New Roman" w:hAnsi="Times New Roman" w:cs="Times New Roman"/>
          <w:spacing w:val="23"/>
          <w:sz w:val="26"/>
          <w:szCs w:val="26"/>
        </w:rPr>
        <w:t xml:space="preserve"> </w:t>
      </w:r>
      <w:r>
        <w:rPr>
          <w:rFonts w:ascii="Times New Roman" w:hAnsi="Times New Roman" w:cs="Times New Roman"/>
          <w:sz w:val="26"/>
          <w:szCs w:val="26"/>
        </w:rPr>
        <w:t>22</w:t>
      </w:r>
      <w:r>
        <w:rPr>
          <w:rFonts w:ascii="Times New Roman" w:hAnsi="Times New Roman" w:cs="Times New Roman"/>
          <w:spacing w:val="2"/>
          <w:sz w:val="26"/>
          <w:szCs w:val="26"/>
        </w:rPr>
        <w:t>0</w:t>
      </w:r>
      <w:r>
        <w:rPr>
          <w:rFonts w:ascii="Times New Roman" w:hAnsi="Times New Roman" w:cs="Times New Roman"/>
          <w:sz w:val="26"/>
          <w:szCs w:val="26"/>
        </w:rPr>
        <w:t>.000.000, bằng</w:t>
      </w:r>
      <w:r>
        <w:rPr>
          <w:rFonts w:ascii="Times New Roman" w:hAnsi="Times New Roman" w:cs="Times New Roman"/>
          <w:spacing w:val="-5"/>
          <w:sz w:val="26"/>
          <w:szCs w:val="26"/>
        </w:rPr>
        <w:t xml:space="preserve"> </w:t>
      </w:r>
      <w:r>
        <w:rPr>
          <w:rFonts w:ascii="Times New Roman" w:hAnsi="Times New Roman" w:cs="Times New Roman"/>
          <w:sz w:val="26"/>
          <w:szCs w:val="26"/>
        </w:rPr>
        <w:t>tiền</w:t>
      </w:r>
      <w:r>
        <w:rPr>
          <w:rFonts w:ascii="Times New Roman" w:hAnsi="Times New Roman" w:cs="Times New Roman"/>
          <w:spacing w:val="-4"/>
          <w:sz w:val="26"/>
          <w:szCs w:val="26"/>
        </w:rPr>
        <w:t xml:space="preserve"> </w:t>
      </w:r>
      <w:r>
        <w:rPr>
          <w:rFonts w:ascii="Times New Roman" w:hAnsi="Times New Roman" w:cs="Times New Roman"/>
          <w:sz w:val="26"/>
          <w:szCs w:val="26"/>
        </w:rPr>
        <w:t>g</w:t>
      </w:r>
      <w:r>
        <w:rPr>
          <w:rFonts w:ascii="Times New Roman" w:hAnsi="Times New Roman" w:cs="Times New Roman"/>
          <w:spacing w:val="1"/>
          <w:sz w:val="26"/>
          <w:szCs w:val="26"/>
        </w:rPr>
        <w:t>ử</w:t>
      </w:r>
      <w:r>
        <w:rPr>
          <w:rFonts w:ascii="Times New Roman" w:hAnsi="Times New Roman" w:cs="Times New Roman"/>
          <w:sz w:val="26"/>
          <w:szCs w:val="26"/>
        </w:rPr>
        <w:t>i</w:t>
      </w:r>
      <w:r>
        <w:rPr>
          <w:rFonts w:ascii="Times New Roman" w:hAnsi="Times New Roman" w:cs="Times New Roman"/>
          <w:spacing w:val="-1"/>
          <w:sz w:val="26"/>
          <w:szCs w:val="26"/>
        </w:rPr>
        <w:t xml:space="preserve"> </w:t>
      </w:r>
      <w:r>
        <w:rPr>
          <w:rFonts w:ascii="Times New Roman" w:hAnsi="Times New Roman" w:cs="Times New Roman"/>
          <w:sz w:val="26"/>
          <w:szCs w:val="26"/>
        </w:rPr>
        <w:t>Ngân</w:t>
      </w:r>
      <w:r>
        <w:rPr>
          <w:rFonts w:ascii="Times New Roman" w:hAnsi="Times New Roman" w:cs="Times New Roman"/>
          <w:spacing w:val="-6"/>
          <w:sz w:val="26"/>
          <w:szCs w:val="26"/>
        </w:rPr>
        <w:t xml:space="preserve"> </w:t>
      </w:r>
      <w:r>
        <w:rPr>
          <w:rFonts w:ascii="Times New Roman" w:hAnsi="Times New Roman" w:cs="Times New Roman"/>
          <w:sz w:val="26"/>
          <w:szCs w:val="26"/>
        </w:rPr>
        <w:t>hà</w:t>
      </w:r>
      <w:r>
        <w:rPr>
          <w:rFonts w:ascii="Times New Roman" w:hAnsi="Times New Roman" w:cs="Times New Roman"/>
          <w:spacing w:val="2"/>
          <w:sz w:val="26"/>
          <w:szCs w:val="26"/>
        </w:rPr>
        <w:t>n</w:t>
      </w:r>
      <w:r>
        <w:rPr>
          <w:rFonts w:ascii="Times New Roman" w:hAnsi="Times New Roman" w:cs="Times New Roman"/>
          <w:sz w:val="26"/>
          <w:szCs w:val="26"/>
        </w:rPr>
        <w:t>g:</w:t>
      </w:r>
      <w:r>
        <w:rPr>
          <w:rFonts w:ascii="Times New Roman" w:hAnsi="Times New Roman" w:cs="Times New Roman"/>
          <w:spacing w:val="-6"/>
          <w:sz w:val="26"/>
          <w:szCs w:val="26"/>
        </w:rPr>
        <w:t xml:space="preserve"> </w:t>
      </w:r>
      <w:r>
        <w:rPr>
          <w:rFonts w:ascii="Times New Roman" w:hAnsi="Times New Roman" w:cs="Times New Roman"/>
          <w:sz w:val="26"/>
          <w:szCs w:val="26"/>
        </w:rPr>
        <w:t>280.000.000,</w:t>
      </w:r>
      <w:r>
        <w:rPr>
          <w:rFonts w:ascii="Times New Roman" w:hAnsi="Times New Roman" w:cs="Times New Roman"/>
          <w:spacing w:val="-5"/>
          <w:sz w:val="26"/>
          <w:szCs w:val="26"/>
        </w:rPr>
        <w:t xml:space="preserve"> </w:t>
      </w:r>
      <w:r>
        <w:rPr>
          <w:rFonts w:ascii="Times New Roman" w:hAnsi="Times New Roman" w:cs="Times New Roman"/>
          <w:sz w:val="26"/>
          <w:szCs w:val="26"/>
        </w:rPr>
        <w:t>bằ</w:t>
      </w:r>
      <w:r>
        <w:rPr>
          <w:rFonts w:ascii="Times New Roman" w:hAnsi="Times New Roman" w:cs="Times New Roman"/>
          <w:spacing w:val="2"/>
          <w:sz w:val="26"/>
          <w:szCs w:val="26"/>
        </w:rPr>
        <w:t>n</w:t>
      </w:r>
      <w:r>
        <w:rPr>
          <w:rFonts w:ascii="Times New Roman" w:hAnsi="Times New Roman" w:cs="Times New Roman"/>
          <w:sz w:val="26"/>
          <w:szCs w:val="26"/>
        </w:rPr>
        <w:t>g</w:t>
      </w:r>
      <w:r>
        <w:rPr>
          <w:rFonts w:ascii="Times New Roman" w:hAnsi="Times New Roman" w:cs="Times New Roman"/>
          <w:spacing w:val="-5"/>
          <w:sz w:val="26"/>
          <w:szCs w:val="26"/>
        </w:rPr>
        <w:t xml:space="preserve"> </w:t>
      </w:r>
      <w:r>
        <w:rPr>
          <w:rFonts w:ascii="Times New Roman" w:hAnsi="Times New Roman" w:cs="Times New Roman"/>
          <w:sz w:val="26"/>
          <w:szCs w:val="26"/>
        </w:rPr>
        <w:t>TS</w:t>
      </w:r>
      <w:r>
        <w:rPr>
          <w:rFonts w:ascii="Times New Roman" w:hAnsi="Times New Roman" w:cs="Times New Roman"/>
          <w:spacing w:val="2"/>
          <w:sz w:val="26"/>
          <w:szCs w:val="26"/>
        </w:rPr>
        <w:t>C</w:t>
      </w:r>
      <w:r>
        <w:rPr>
          <w:rFonts w:ascii="Times New Roman" w:hAnsi="Times New Roman" w:cs="Times New Roman"/>
          <w:sz w:val="26"/>
          <w:szCs w:val="26"/>
        </w:rPr>
        <w:t>Đ</w:t>
      </w:r>
      <w:r>
        <w:rPr>
          <w:rFonts w:ascii="Times New Roman" w:hAnsi="Times New Roman" w:cs="Times New Roman"/>
          <w:spacing w:val="-7"/>
          <w:sz w:val="26"/>
          <w:szCs w:val="26"/>
        </w:rPr>
        <w:t xml:space="preserve"> </w:t>
      </w:r>
      <w:r>
        <w:rPr>
          <w:rFonts w:ascii="Times New Roman" w:hAnsi="Times New Roman" w:cs="Times New Roman"/>
          <w:sz w:val="26"/>
          <w:szCs w:val="26"/>
        </w:rPr>
        <w:t>h</w:t>
      </w:r>
      <w:r>
        <w:rPr>
          <w:rFonts w:ascii="Times New Roman" w:hAnsi="Times New Roman" w:cs="Times New Roman"/>
          <w:spacing w:val="3"/>
          <w:sz w:val="26"/>
          <w:szCs w:val="26"/>
        </w:rPr>
        <w:t>ữ</w:t>
      </w:r>
      <w:r>
        <w:rPr>
          <w:rFonts w:ascii="Times New Roman" w:hAnsi="Times New Roman" w:cs="Times New Roman"/>
          <w:sz w:val="26"/>
          <w:szCs w:val="26"/>
        </w:rPr>
        <w:t>u</w:t>
      </w:r>
      <w:r>
        <w:rPr>
          <w:rFonts w:ascii="Times New Roman" w:hAnsi="Times New Roman" w:cs="Times New Roman"/>
          <w:spacing w:val="-4"/>
          <w:sz w:val="26"/>
          <w:szCs w:val="26"/>
        </w:rPr>
        <w:t xml:space="preserve"> </w:t>
      </w:r>
      <w:r>
        <w:rPr>
          <w:rFonts w:ascii="Times New Roman" w:hAnsi="Times New Roman" w:cs="Times New Roman"/>
          <w:sz w:val="26"/>
          <w:szCs w:val="26"/>
        </w:rPr>
        <w:t>hình:</w:t>
      </w:r>
      <w:r>
        <w:rPr>
          <w:rFonts w:ascii="Times New Roman" w:hAnsi="Times New Roman" w:cs="Times New Roman"/>
          <w:spacing w:val="-5"/>
          <w:sz w:val="26"/>
          <w:szCs w:val="26"/>
        </w:rPr>
        <w:t xml:space="preserve"> </w:t>
      </w:r>
      <w:r>
        <w:rPr>
          <w:rFonts w:ascii="Times New Roman" w:hAnsi="Times New Roman" w:cs="Times New Roman"/>
          <w:sz w:val="26"/>
          <w:szCs w:val="26"/>
        </w:rPr>
        <w:t>4</w:t>
      </w:r>
      <w:r>
        <w:rPr>
          <w:rFonts w:ascii="Times New Roman" w:hAnsi="Times New Roman" w:cs="Times New Roman"/>
          <w:spacing w:val="2"/>
          <w:sz w:val="26"/>
          <w:szCs w:val="26"/>
        </w:rPr>
        <w:t>0</w:t>
      </w:r>
      <w:r>
        <w:rPr>
          <w:rFonts w:ascii="Times New Roman" w:hAnsi="Times New Roman" w:cs="Times New Roman"/>
          <w:sz w:val="26"/>
          <w:szCs w:val="26"/>
        </w:rPr>
        <w:t>0.000.000.</w:t>
      </w:r>
    </w:p>
    <w:p>
      <w:pPr>
        <w:widowControl w:val="0"/>
        <w:autoSpaceDE w:val="0"/>
        <w:autoSpaceDN w:val="0"/>
        <w:adjustRightInd w:val="0"/>
        <w:spacing w:after="0" w:line="312" w:lineRule="auto"/>
        <w:ind w:right="137"/>
        <w:jc w:val="both"/>
        <w:rPr>
          <w:rFonts w:ascii="Times New Roman" w:hAnsi="Times New Roman" w:cs="Times New Roman"/>
          <w:sz w:val="26"/>
          <w:szCs w:val="26"/>
        </w:rPr>
      </w:pPr>
      <w:r>
        <w:rPr>
          <w:rFonts w:ascii="Times New Roman" w:hAnsi="Times New Roman" w:cs="Times New Roman"/>
          <w:sz w:val="26"/>
          <w:szCs w:val="26"/>
        </w:rPr>
        <w:t>10.</w:t>
      </w:r>
      <w:r>
        <w:rPr>
          <w:rFonts w:ascii="Times New Roman" w:hAnsi="Times New Roman" w:cs="Times New Roman"/>
          <w:spacing w:val="1"/>
          <w:sz w:val="26"/>
          <w:szCs w:val="26"/>
        </w:rPr>
        <w:t xml:space="preserve"> </w:t>
      </w:r>
      <w:r>
        <w:rPr>
          <w:rFonts w:ascii="Times New Roman" w:hAnsi="Times New Roman" w:cs="Times New Roman"/>
          <w:sz w:val="26"/>
          <w:szCs w:val="26"/>
        </w:rPr>
        <w:t>Bổ</w:t>
      </w:r>
      <w:r>
        <w:rPr>
          <w:rFonts w:ascii="Times New Roman" w:hAnsi="Times New Roman" w:cs="Times New Roman"/>
          <w:spacing w:val="1"/>
          <w:sz w:val="26"/>
          <w:szCs w:val="26"/>
        </w:rPr>
        <w:t xml:space="preserve"> </w:t>
      </w:r>
      <w:r>
        <w:rPr>
          <w:rFonts w:ascii="Times New Roman" w:hAnsi="Times New Roman" w:cs="Times New Roman"/>
          <w:sz w:val="26"/>
          <w:szCs w:val="26"/>
        </w:rPr>
        <w:t>su</w:t>
      </w:r>
      <w:r>
        <w:rPr>
          <w:rFonts w:ascii="Times New Roman" w:hAnsi="Times New Roman" w:cs="Times New Roman"/>
          <w:spacing w:val="2"/>
          <w:sz w:val="26"/>
          <w:szCs w:val="26"/>
        </w:rPr>
        <w:t>n</w:t>
      </w:r>
      <w:r>
        <w:rPr>
          <w:rFonts w:ascii="Times New Roman" w:hAnsi="Times New Roman" w:cs="Times New Roman"/>
          <w:sz w:val="26"/>
          <w:szCs w:val="26"/>
        </w:rPr>
        <w:t>g</w:t>
      </w:r>
      <w:r>
        <w:rPr>
          <w:rFonts w:ascii="Times New Roman" w:hAnsi="Times New Roman" w:cs="Times New Roman"/>
          <w:spacing w:val="-1"/>
          <w:sz w:val="26"/>
          <w:szCs w:val="26"/>
        </w:rPr>
        <w:t xml:space="preserve"> </w:t>
      </w:r>
      <w:r>
        <w:rPr>
          <w:rFonts w:ascii="Times New Roman" w:hAnsi="Times New Roman" w:cs="Times New Roman"/>
          <w:sz w:val="26"/>
          <w:szCs w:val="26"/>
        </w:rPr>
        <w:t>ngu</w:t>
      </w:r>
      <w:r>
        <w:rPr>
          <w:rFonts w:ascii="Times New Roman" w:hAnsi="Times New Roman" w:cs="Times New Roman"/>
          <w:spacing w:val="2"/>
          <w:sz w:val="26"/>
          <w:szCs w:val="26"/>
        </w:rPr>
        <w:t>ồ</w:t>
      </w:r>
      <w:r>
        <w:rPr>
          <w:rFonts w:ascii="Times New Roman" w:hAnsi="Times New Roman" w:cs="Times New Roman"/>
          <w:sz w:val="26"/>
          <w:szCs w:val="26"/>
        </w:rPr>
        <w:t>n</w:t>
      </w:r>
      <w:r>
        <w:rPr>
          <w:rFonts w:ascii="Times New Roman" w:hAnsi="Times New Roman" w:cs="Times New Roman"/>
          <w:spacing w:val="-3"/>
          <w:sz w:val="26"/>
          <w:szCs w:val="26"/>
        </w:rPr>
        <w:t xml:space="preserve"> </w:t>
      </w:r>
      <w:r>
        <w:rPr>
          <w:rFonts w:ascii="Times New Roman" w:hAnsi="Times New Roman" w:cs="Times New Roman"/>
          <w:sz w:val="26"/>
          <w:szCs w:val="26"/>
        </w:rPr>
        <w:t>vốn</w:t>
      </w:r>
      <w:r>
        <w:rPr>
          <w:rFonts w:ascii="Times New Roman" w:hAnsi="Times New Roman" w:cs="Times New Roman"/>
          <w:spacing w:val="3"/>
          <w:sz w:val="26"/>
          <w:szCs w:val="26"/>
        </w:rPr>
        <w:t xml:space="preserve"> </w:t>
      </w:r>
      <w:r>
        <w:rPr>
          <w:rFonts w:ascii="Times New Roman" w:hAnsi="Times New Roman" w:cs="Times New Roman"/>
          <w:sz w:val="26"/>
          <w:szCs w:val="26"/>
        </w:rPr>
        <w:t>kinh</w:t>
      </w:r>
      <w:r>
        <w:rPr>
          <w:rFonts w:ascii="Times New Roman" w:hAnsi="Times New Roman" w:cs="Times New Roman"/>
          <w:spacing w:val="-1"/>
          <w:sz w:val="26"/>
          <w:szCs w:val="26"/>
        </w:rPr>
        <w:t xml:space="preserve"> </w:t>
      </w:r>
      <w:r>
        <w:rPr>
          <w:rFonts w:ascii="Times New Roman" w:hAnsi="Times New Roman" w:cs="Times New Roman"/>
          <w:sz w:val="26"/>
          <w:szCs w:val="26"/>
        </w:rPr>
        <w:t>doanh</w:t>
      </w:r>
      <w:r>
        <w:rPr>
          <w:rFonts w:ascii="Times New Roman" w:hAnsi="Times New Roman" w:cs="Times New Roman"/>
          <w:spacing w:val="1"/>
          <w:sz w:val="26"/>
          <w:szCs w:val="26"/>
        </w:rPr>
        <w:t xml:space="preserve"> </w:t>
      </w:r>
      <w:r>
        <w:rPr>
          <w:rFonts w:ascii="Times New Roman" w:hAnsi="Times New Roman" w:cs="Times New Roman"/>
          <w:sz w:val="26"/>
          <w:szCs w:val="26"/>
        </w:rPr>
        <w:t>từ</w:t>
      </w:r>
      <w:r>
        <w:rPr>
          <w:rFonts w:ascii="Times New Roman" w:hAnsi="Times New Roman" w:cs="Times New Roman"/>
          <w:spacing w:val="3"/>
          <w:sz w:val="26"/>
          <w:szCs w:val="26"/>
        </w:rPr>
        <w:t xml:space="preserve"> </w:t>
      </w:r>
      <w:r>
        <w:rPr>
          <w:rFonts w:ascii="Times New Roman" w:hAnsi="Times New Roman" w:cs="Times New Roman"/>
          <w:sz w:val="26"/>
          <w:szCs w:val="26"/>
        </w:rPr>
        <w:t>lợi</w:t>
      </w:r>
      <w:r>
        <w:rPr>
          <w:rFonts w:ascii="Times New Roman" w:hAnsi="Times New Roman" w:cs="Times New Roman"/>
          <w:spacing w:val="1"/>
          <w:sz w:val="26"/>
          <w:szCs w:val="26"/>
        </w:rPr>
        <w:t xml:space="preserve"> </w:t>
      </w:r>
      <w:r>
        <w:rPr>
          <w:rFonts w:ascii="Times New Roman" w:hAnsi="Times New Roman" w:cs="Times New Roman"/>
          <w:sz w:val="26"/>
          <w:szCs w:val="26"/>
        </w:rPr>
        <w:t>nh</w:t>
      </w:r>
      <w:r>
        <w:rPr>
          <w:rFonts w:ascii="Times New Roman" w:hAnsi="Times New Roman" w:cs="Times New Roman"/>
          <w:spacing w:val="2"/>
          <w:sz w:val="26"/>
          <w:szCs w:val="26"/>
        </w:rPr>
        <w:t>uậ</w:t>
      </w:r>
      <w:r>
        <w:rPr>
          <w:rFonts w:ascii="Times New Roman" w:hAnsi="Times New Roman" w:cs="Times New Roman"/>
          <w:sz w:val="26"/>
          <w:szCs w:val="26"/>
        </w:rPr>
        <w:t>n</w:t>
      </w:r>
      <w:r>
        <w:rPr>
          <w:rFonts w:ascii="Times New Roman" w:hAnsi="Times New Roman" w:cs="Times New Roman"/>
          <w:spacing w:val="-2"/>
          <w:sz w:val="26"/>
          <w:szCs w:val="26"/>
        </w:rPr>
        <w:t xml:space="preserve"> </w:t>
      </w:r>
      <w:r>
        <w:rPr>
          <w:rFonts w:ascii="Times New Roman" w:hAnsi="Times New Roman" w:cs="Times New Roman"/>
          <w:sz w:val="26"/>
          <w:szCs w:val="26"/>
        </w:rPr>
        <w:t>hoạt động</w:t>
      </w:r>
      <w:r>
        <w:rPr>
          <w:rFonts w:ascii="Times New Roman" w:hAnsi="Times New Roman" w:cs="Times New Roman"/>
          <w:spacing w:val="2"/>
          <w:sz w:val="26"/>
          <w:szCs w:val="26"/>
        </w:rPr>
        <w:t xml:space="preserve"> </w:t>
      </w:r>
      <w:r>
        <w:rPr>
          <w:rFonts w:ascii="Times New Roman" w:hAnsi="Times New Roman" w:cs="Times New Roman"/>
          <w:sz w:val="26"/>
          <w:szCs w:val="26"/>
        </w:rPr>
        <w:t>kinh</w:t>
      </w:r>
      <w:r>
        <w:rPr>
          <w:rFonts w:ascii="Times New Roman" w:hAnsi="Times New Roman" w:cs="Times New Roman"/>
          <w:spacing w:val="-1"/>
          <w:sz w:val="26"/>
          <w:szCs w:val="26"/>
        </w:rPr>
        <w:t xml:space="preserve"> </w:t>
      </w:r>
      <w:r>
        <w:rPr>
          <w:rFonts w:ascii="Times New Roman" w:hAnsi="Times New Roman" w:cs="Times New Roman"/>
          <w:spacing w:val="2"/>
          <w:sz w:val="26"/>
          <w:szCs w:val="26"/>
        </w:rPr>
        <w:t>d</w:t>
      </w:r>
      <w:r>
        <w:rPr>
          <w:rFonts w:ascii="Times New Roman" w:hAnsi="Times New Roman" w:cs="Times New Roman"/>
          <w:spacing w:val="7"/>
          <w:sz w:val="26"/>
          <w:szCs w:val="26"/>
        </w:rPr>
        <w:t>o</w:t>
      </w:r>
      <w:r>
        <w:rPr>
          <w:rFonts w:ascii="Times New Roman" w:hAnsi="Times New Roman" w:cs="Times New Roman"/>
          <w:sz w:val="26"/>
          <w:szCs w:val="26"/>
        </w:rPr>
        <w:t>a</w:t>
      </w:r>
      <w:r>
        <w:rPr>
          <w:rFonts w:ascii="Times New Roman" w:hAnsi="Times New Roman" w:cs="Times New Roman"/>
          <w:spacing w:val="2"/>
          <w:sz w:val="26"/>
          <w:szCs w:val="26"/>
        </w:rPr>
        <w:t>n</w:t>
      </w:r>
      <w:r>
        <w:rPr>
          <w:rFonts w:ascii="Times New Roman" w:hAnsi="Times New Roman" w:cs="Times New Roman"/>
          <w:sz w:val="26"/>
          <w:szCs w:val="26"/>
        </w:rPr>
        <w:t>h</w:t>
      </w:r>
      <w:r>
        <w:rPr>
          <w:rFonts w:ascii="Times New Roman" w:hAnsi="Times New Roman" w:cs="Times New Roman"/>
          <w:spacing w:val="-2"/>
          <w:sz w:val="26"/>
          <w:szCs w:val="26"/>
        </w:rPr>
        <w:t xml:space="preserve"> </w:t>
      </w:r>
      <w:r>
        <w:rPr>
          <w:rFonts w:ascii="Times New Roman" w:hAnsi="Times New Roman" w:cs="Times New Roman"/>
          <w:sz w:val="26"/>
          <w:szCs w:val="26"/>
        </w:rPr>
        <w:t>của công</w:t>
      </w:r>
      <w:r>
        <w:rPr>
          <w:rFonts w:ascii="Times New Roman" w:hAnsi="Times New Roman" w:cs="Times New Roman"/>
          <w:spacing w:val="-1"/>
          <w:sz w:val="26"/>
          <w:szCs w:val="26"/>
        </w:rPr>
        <w:t xml:space="preserve"> </w:t>
      </w:r>
      <w:r>
        <w:rPr>
          <w:rFonts w:ascii="Times New Roman" w:hAnsi="Times New Roman" w:cs="Times New Roman"/>
          <w:spacing w:val="4"/>
          <w:sz w:val="26"/>
          <w:szCs w:val="26"/>
        </w:rPr>
        <w:t>t</w:t>
      </w:r>
      <w:r>
        <w:rPr>
          <w:rFonts w:ascii="Times New Roman" w:hAnsi="Times New Roman" w:cs="Times New Roman"/>
          <w:spacing w:val="-5"/>
          <w:sz w:val="26"/>
          <w:szCs w:val="26"/>
        </w:rPr>
        <w:t>y</w:t>
      </w:r>
      <w:r>
        <w:rPr>
          <w:rFonts w:ascii="Times New Roman" w:hAnsi="Times New Roman" w:cs="Times New Roman"/>
          <w:sz w:val="26"/>
          <w:szCs w:val="26"/>
        </w:rPr>
        <w:t>, trị</w:t>
      </w:r>
      <w:r>
        <w:rPr>
          <w:rFonts w:ascii="Times New Roman" w:hAnsi="Times New Roman" w:cs="Times New Roman"/>
          <w:spacing w:val="-2"/>
          <w:sz w:val="26"/>
          <w:szCs w:val="26"/>
        </w:rPr>
        <w:t xml:space="preserve"> </w:t>
      </w:r>
      <w:r>
        <w:rPr>
          <w:rFonts w:ascii="Times New Roman" w:hAnsi="Times New Roman" w:cs="Times New Roman"/>
          <w:sz w:val="26"/>
          <w:szCs w:val="26"/>
        </w:rPr>
        <w:t>giá:</w:t>
      </w:r>
      <w:r>
        <w:rPr>
          <w:rFonts w:ascii="Times New Roman" w:hAnsi="Times New Roman" w:cs="Times New Roman"/>
          <w:spacing w:val="-4"/>
          <w:sz w:val="26"/>
          <w:szCs w:val="26"/>
        </w:rPr>
        <w:t xml:space="preserve"> </w:t>
      </w:r>
      <w:r>
        <w:rPr>
          <w:rFonts w:ascii="Times New Roman" w:hAnsi="Times New Roman" w:cs="Times New Roman"/>
          <w:sz w:val="26"/>
          <w:szCs w:val="26"/>
        </w:rPr>
        <w:t>200.000.000</w:t>
      </w:r>
    </w:p>
    <w:p>
      <w:pPr>
        <w:widowControl w:val="0"/>
        <w:autoSpaceDE w:val="0"/>
        <w:autoSpaceDN w:val="0"/>
        <w:adjustRightInd w:val="0"/>
        <w:spacing w:after="0" w:line="312" w:lineRule="auto"/>
        <w:ind w:right="145"/>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pacing w:val="18"/>
          <w:sz w:val="26"/>
          <w:szCs w:val="26"/>
        </w:rPr>
        <w:t xml:space="preserve"> </w:t>
      </w:r>
      <w:r>
        <w:rPr>
          <w:rFonts w:ascii="Times New Roman" w:hAnsi="Times New Roman" w:cs="Times New Roman"/>
          <w:sz w:val="26"/>
          <w:szCs w:val="26"/>
        </w:rPr>
        <w:t>Bổ</w:t>
      </w:r>
      <w:r>
        <w:rPr>
          <w:rFonts w:ascii="Times New Roman" w:hAnsi="Times New Roman" w:cs="Times New Roman"/>
          <w:spacing w:val="18"/>
          <w:sz w:val="26"/>
          <w:szCs w:val="26"/>
        </w:rPr>
        <w:t xml:space="preserve"> </w:t>
      </w:r>
      <w:r>
        <w:rPr>
          <w:rFonts w:ascii="Times New Roman" w:hAnsi="Times New Roman" w:cs="Times New Roman"/>
          <w:sz w:val="26"/>
          <w:szCs w:val="26"/>
        </w:rPr>
        <w:t>sung</w:t>
      </w:r>
      <w:r>
        <w:rPr>
          <w:rFonts w:ascii="Times New Roman" w:hAnsi="Times New Roman" w:cs="Times New Roman"/>
          <w:spacing w:val="16"/>
          <w:sz w:val="26"/>
          <w:szCs w:val="26"/>
        </w:rPr>
        <w:t xml:space="preserve"> </w:t>
      </w:r>
      <w:r>
        <w:rPr>
          <w:rFonts w:ascii="Times New Roman" w:hAnsi="Times New Roman" w:cs="Times New Roman"/>
          <w:sz w:val="26"/>
          <w:szCs w:val="26"/>
        </w:rPr>
        <w:t>n</w:t>
      </w:r>
      <w:r>
        <w:rPr>
          <w:rFonts w:ascii="Times New Roman" w:hAnsi="Times New Roman" w:cs="Times New Roman"/>
          <w:spacing w:val="2"/>
          <w:sz w:val="26"/>
          <w:szCs w:val="26"/>
        </w:rPr>
        <w:t>g</w:t>
      </w:r>
      <w:r>
        <w:rPr>
          <w:rFonts w:ascii="Times New Roman" w:hAnsi="Times New Roman" w:cs="Times New Roman"/>
          <w:sz w:val="26"/>
          <w:szCs w:val="26"/>
        </w:rPr>
        <w:t>uồn</w:t>
      </w:r>
      <w:r>
        <w:rPr>
          <w:rFonts w:ascii="Times New Roman" w:hAnsi="Times New Roman" w:cs="Times New Roman"/>
          <w:spacing w:val="14"/>
          <w:sz w:val="26"/>
          <w:szCs w:val="26"/>
        </w:rPr>
        <w:t xml:space="preserve"> </w:t>
      </w:r>
      <w:r>
        <w:rPr>
          <w:rFonts w:ascii="Times New Roman" w:hAnsi="Times New Roman" w:cs="Times New Roman"/>
          <w:sz w:val="26"/>
          <w:szCs w:val="26"/>
        </w:rPr>
        <w:t>v</w:t>
      </w:r>
      <w:r>
        <w:rPr>
          <w:rFonts w:ascii="Times New Roman" w:hAnsi="Times New Roman" w:cs="Times New Roman"/>
          <w:spacing w:val="2"/>
          <w:sz w:val="26"/>
          <w:szCs w:val="26"/>
        </w:rPr>
        <w:t>ố</w:t>
      </w:r>
      <w:r>
        <w:rPr>
          <w:rFonts w:ascii="Times New Roman" w:hAnsi="Times New Roman" w:cs="Times New Roman"/>
          <w:sz w:val="26"/>
          <w:szCs w:val="26"/>
        </w:rPr>
        <w:t>n</w:t>
      </w:r>
      <w:r>
        <w:rPr>
          <w:rFonts w:ascii="Times New Roman" w:hAnsi="Times New Roman" w:cs="Times New Roman"/>
          <w:spacing w:val="17"/>
          <w:sz w:val="26"/>
          <w:szCs w:val="26"/>
        </w:rPr>
        <w:t xml:space="preserve"> </w:t>
      </w:r>
      <w:r>
        <w:rPr>
          <w:rFonts w:ascii="Times New Roman" w:hAnsi="Times New Roman" w:cs="Times New Roman"/>
          <w:sz w:val="26"/>
          <w:szCs w:val="26"/>
        </w:rPr>
        <w:t>kinh</w:t>
      </w:r>
      <w:r>
        <w:rPr>
          <w:rFonts w:ascii="Times New Roman" w:hAnsi="Times New Roman" w:cs="Times New Roman"/>
          <w:spacing w:val="16"/>
          <w:sz w:val="26"/>
          <w:szCs w:val="26"/>
        </w:rPr>
        <w:t xml:space="preserve"> </w:t>
      </w:r>
      <w:r>
        <w:rPr>
          <w:rFonts w:ascii="Times New Roman" w:hAnsi="Times New Roman" w:cs="Times New Roman"/>
          <w:sz w:val="26"/>
          <w:szCs w:val="26"/>
        </w:rPr>
        <w:t>doanh</w:t>
      </w:r>
      <w:r>
        <w:rPr>
          <w:rFonts w:ascii="Times New Roman" w:hAnsi="Times New Roman" w:cs="Times New Roman"/>
          <w:spacing w:val="15"/>
          <w:sz w:val="26"/>
          <w:szCs w:val="26"/>
        </w:rPr>
        <w:t xml:space="preserve"> </w:t>
      </w:r>
      <w:r>
        <w:rPr>
          <w:rFonts w:ascii="Times New Roman" w:hAnsi="Times New Roman" w:cs="Times New Roman"/>
          <w:sz w:val="26"/>
          <w:szCs w:val="26"/>
        </w:rPr>
        <w:t>từ</w:t>
      </w:r>
      <w:r>
        <w:rPr>
          <w:rFonts w:ascii="Times New Roman" w:hAnsi="Times New Roman" w:cs="Times New Roman"/>
          <w:spacing w:val="20"/>
          <w:sz w:val="26"/>
          <w:szCs w:val="26"/>
        </w:rPr>
        <w:t xml:space="preserve"> </w:t>
      </w:r>
      <w:r>
        <w:rPr>
          <w:rFonts w:ascii="Times New Roman" w:hAnsi="Times New Roman" w:cs="Times New Roman"/>
          <w:sz w:val="26"/>
          <w:szCs w:val="26"/>
        </w:rPr>
        <w:t>quĩ</w:t>
      </w:r>
      <w:r>
        <w:rPr>
          <w:rFonts w:ascii="Times New Roman" w:hAnsi="Times New Roman" w:cs="Times New Roman"/>
          <w:spacing w:val="18"/>
          <w:sz w:val="26"/>
          <w:szCs w:val="26"/>
        </w:rPr>
        <w:t xml:space="preserve"> </w:t>
      </w:r>
      <w:r>
        <w:rPr>
          <w:rFonts w:ascii="Times New Roman" w:hAnsi="Times New Roman" w:cs="Times New Roman"/>
          <w:sz w:val="26"/>
          <w:szCs w:val="26"/>
        </w:rPr>
        <w:t>đ</w:t>
      </w:r>
      <w:r>
        <w:rPr>
          <w:rFonts w:ascii="Times New Roman" w:hAnsi="Times New Roman" w:cs="Times New Roman"/>
          <w:spacing w:val="2"/>
          <w:sz w:val="26"/>
          <w:szCs w:val="26"/>
        </w:rPr>
        <w:t>ầ</w:t>
      </w:r>
      <w:r>
        <w:rPr>
          <w:rFonts w:ascii="Times New Roman" w:hAnsi="Times New Roman" w:cs="Times New Roman"/>
          <w:sz w:val="26"/>
          <w:szCs w:val="26"/>
        </w:rPr>
        <w:t>u</w:t>
      </w:r>
      <w:r>
        <w:rPr>
          <w:rFonts w:ascii="Times New Roman" w:hAnsi="Times New Roman" w:cs="Times New Roman"/>
          <w:spacing w:val="17"/>
          <w:sz w:val="26"/>
          <w:szCs w:val="26"/>
        </w:rPr>
        <w:t xml:space="preserve"> </w:t>
      </w:r>
      <w:r>
        <w:rPr>
          <w:rFonts w:ascii="Times New Roman" w:hAnsi="Times New Roman" w:cs="Times New Roman"/>
          <w:sz w:val="26"/>
          <w:szCs w:val="26"/>
        </w:rPr>
        <w:t>tư</w:t>
      </w:r>
      <w:r>
        <w:rPr>
          <w:rFonts w:ascii="Times New Roman" w:hAnsi="Times New Roman" w:cs="Times New Roman"/>
          <w:spacing w:val="20"/>
          <w:sz w:val="26"/>
          <w:szCs w:val="26"/>
        </w:rPr>
        <w:t xml:space="preserve"> </w:t>
      </w:r>
      <w:r>
        <w:rPr>
          <w:rFonts w:ascii="Times New Roman" w:hAnsi="Times New Roman" w:cs="Times New Roman"/>
          <w:sz w:val="26"/>
          <w:szCs w:val="26"/>
        </w:rPr>
        <w:t>phát</w:t>
      </w:r>
      <w:r>
        <w:rPr>
          <w:rFonts w:ascii="Times New Roman" w:hAnsi="Times New Roman" w:cs="Times New Roman"/>
          <w:spacing w:val="17"/>
          <w:sz w:val="26"/>
          <w:szCs w:val="26"/>
        </w:rPr>
        <w:t xml:space="preserve"> </w:t>
      </w:r>
      <w:r>
        <w:rPr>
          <w:rFonts w:ascii="Times New Roman" w:hAnsi="Times New Roman" w:cs="Times New Roman"/>
          <w:sz w:val="26"/>
          <w:szCs w:val="26"/>
        </w:rPr>
        <w:t>triển</w:t>
      </w:r>
      <w:r>
        <w:rPr>
          <w:rFonts w:ascii="Times New Roman" w:hAnsi="Times New Roman" w:cs="Times New Roman"/>
          <w:spacing w:val="16"/>
          <w:sz w:val="26"/>
          <w:szCs w:val="26"/>
        </w:rPr>
        <w:t xml:space="preserve"> </w:t>
      </w:r>
      <w:r>
        <w:rPr>
          <w:rFonts w:ascii="Times New Roman" w:hAnsi="Times New Roman" w:cs="Times New Roman"/>
          <w:sz w:val="26"/>
          <w:szCs w:val="26"/>
        </w:rPr>
        <w:t>của</w:t>
      </w:r>
      <w:r>
        <w:rPr>
          <w:rFonts w:ascii="Times New Roman" w:hAnsi="Times New Roman" w:cs="Times New Roman"/>
          <w:spacing w:val="17"/>
          <w:sz w:val="26"/>
          <w:szCs w:val="26"/>
        </w:rPr>
        <w:t xml:space="preserve"> </w:t>
      </w:r>
      <w:r>
        <w:rPr>
          <w:rFonts w:ascii="Times New Roman" w:hAnsi="Times New Roman" w:cs="Times New Roman"/>
          <w:sz w:val="26"/>
          <w:szCs w:val="26"/>
        </w:rPr>
        <w:t>cô</w:t>
      </w:r>
      <w:r>
        <w:rPr>
          <w:rFonts w:ascii="Times New Roman" w:hAnsi="Times New Roman" w:cs="Times New Roman"/>
          <w:spacing w:val="2"/>
          <w:sz w:val="26"/>
          <w:szCs w:val="26"/>
        </w:rPr>
        <w:t>n</w:t>
      </w:r>
      <w:r>
        <w:rPr>
          <w:rFonts w:ascii="Times New Roman" w:hAnsi="Times New Roman" w:cs="Times New Roman"/>
          <w:sz w:val="26"/>
          <w:szCs w:val="26"/>
        </w:rPr>
        <w:t>g</w:t>
      </w:r>
      <w:r>
        <w:rPr>
          <w:rFonts w:ascii="Times New Roman" w:hAnsi="Times New Roman" w:cs="Times New Roman"/>
          <w:spacing w:val="16"/>
          <w:sz w:val="26"/>
          <w:szCs w:val="26"/>
        </w:rPr>
        <w:t xml:space="preserve"> </w:t>
      </w:r>
      <w:r>
        <w:rPr>
          <w:rFonts w:ascii="Times New Roman" w:hAnsi="Times New Roman" w:cs="Times New Roman"/>
          <w:spacing w:val="2"/>
          <w:sz w:val="26"/>
          <w:szCs w:val="26"/>
        </w:rPr>
        <w:t>t</w:t>
      </w:r>
      <w:r>
        <w:rPr>
          <w:rFonts w:ascii="Times New Roman" w:hAnsi="Times New Roman" w:cs="Times New Roman"/>
          <w:sz w:val="26"/>
          <w:szCs w:val="26"/>
        </w:rPr>
        <w:t>y</w:t>
      </w:r>
      <w:r>
        <w:rPr>
          <w:rFonts w:ascii="Times New Roman" w:hAnsi="Times New Roman" w:cs="Times New Roman"/>
          <w:spacing w:val="15"/>
          <w:sz w:val="26"/>
          <w:szCs w:val="26"/>
        </w:rPr>
        <w:t xml:space="preserve"> </w:t>
      </w:r>
      <w:r>
        <w:rPr>
          <w:rFonts w:ascii="Times New Roman" w:hAnsi="Times New Roman" w:cs="Times New Roman"/>
          <w:sz w:val="26"/>
          <w:szCs w:val="26"/>
        </w:rPr>
        <w:t>k</w:t>
      </w:r>
      <w:r>
        <w:rPr>
          <w:rFonts w:ascii="Times New Roman" w:hAnsi="Times New Roman" w:cs="Times New Roman"/>
          <w:spacing w:val="2"/>
          <w:sz w:val="26"/>
          <w:szCs w:val="26"/>
        </w:rPr>
        <w:t>h</w:t>
      </w:r>
      <w:r>
        <w:rPr>
          <w:rFonts w:ascii="Times New Roman" w:hAnsi="Times New Roman" w:cs="Times New Roman"/>
          <w:sz w:val="26"/>
          <w:szCs w:val="26"/>
        </w:rPr>
        <w:t>i</w:t>
      </w:r>
      <w:r>
        <w:rPr>
          <w:rFonts w:ascii="Times New Roman" w:hAnsi="Times New Roman" w:cs="Times New Roman"/>
          <w:spacing w:val="18"/>
          <w:sz w:val="26"/>
          <w:szCs w:val="26"/>
        </w:rPr>
        <w:t xml:space="preserve"> </w:t>
      </w:r>
      <w:r>
        <w:rPr>
          <w:rFonts w:ascii="Times New Roman" w:hAnsi="Times New Roman" w:cs="Times New Roman"/>
          <w:sz w:val="26"/>
          <w:szCs w:val="26"/>
        </w:rPr>
        <w:t>đ</w:t>
      </w:r>
      <w:r>
        <w:rPr>
          <w:rFonts w:ascii="Times New Roman" w:hAnsi="Times New Roman" w:cs="Times New Roman"/>
          <w:spacing w:val="1"/>
          <w:sz w:val="26"/>
          <w:szCs w:val="26"/>
        </w:rPr>
        <w:t>ư</w:t>
      </w:r>
      <w:r>
        <w:rPr>
          <w:rFonts w:ascii="Times New Roman" w:hAnsi="Times New Roman" w:cs="Times New Roman"/>
          <w:sz w:val="26"/>
          <w:szCs w:val="26"/>
        </w:rPr>
        <w:t>ợc phép</w:t>
      </w:r>
      <w:r>
        <w:rPr>
          <w:rFonts w:ascii="Times New Roman" w:hAnsi="Times New Roman" w:cs="Times New Roman"/>
          <w:spacing w:val="-5"/>
          <w:sz w:val="26"/>
          <w:szCs w:val="26"/>
        </w:rPr>
        <w:t xml:space="preserve"> </w:t>
      </w:r>
      <w:r>
        <w:rPr>
          <w:rFonts w:ascii="Times New Roman" w:hAnsi="Times New Roman" w:cs="Times New Roman"/>
          <w:sz w:val="26"/>
          <w:szCs w:val="26"/>
        </w:rPr>
        <w:t>của</w:t>
      </w:r>
      <w:r>
        <w:rPr>
          <w:rFonts w:ascii="Times New Roman" w:hAnsi="Times New Roman" w:cs="Times New Roman"/>
          <w:spacing w:val="-4"/>
          <w:sz w:val="26"/>
          <w:szCs w:val="26"/>
        </w:rPr>
        <w:t xml:space="preserve"> </w:t>
      </w:r>
      <w:r>
        <w:rPr>
          <w:rFonts w:ascii="Times New Roman" w:hAnsi="Times New Roman" w:cs="Times New Roman"/>
          <w:spacing w:val="3"/>
          <w:sz w:val="26"/>
          <w:szCs w:val="26"/>
        </w:rPr>
        <w:t>H</w:t>
      </w:r>
      <w:r>
        <w:rPr>
          <w:rFonts w:ascii="Times New Roman" w:hAnsi="Times New Roman" w:cs="Times New Roman"/>
          <w:sz w:val="26"/>
          <w:szCs w:val="26"/>
        </w:rPr>
        <w:t>ĐQT,</w:t>
      </w:r>
      <w:r>
        <w:rPr>
          <w:rFonts w:ascii="Times New Roman" w:hAnsi="Times New Roman" w:cs="Times New Roman"/>
          <w:spacing w:val="-8"/>
          <w:sz w:val="26"/>
          <w:szCs w:val="26"/>
        </w:rPr>
        <w:t xml:space="preserve"> </w:t>
      </w:r>
      <w:r>
        <w:rPr>
          <w:rFonts w:ascii="Times New Roman" w:hAnsi="Times New Roman" w:cs="Times New Roman"/>
          <w:sz w:val="26"/>
          <w:szCs w:val="26"/>
        </w:rPr>
        <w:t>trị g</w:t>
      </w:r>
      <w:r>
        <w:rPr>
          <w:rFonts w:ascii="Times New Roman" w:hAnsi="Times New Roman" w:cs="Times New Roman"/>
          <w:spacing w:val="2"/>
          <w:sz w:val="26"/>
          <w:szCs w:val="26"/>
        </w:rPr>
        <w:t>i</w:t>
      </w:r>
      <w:r>
        <w:rPr>
          <w:rFonts w:ascii="Times New Roman" w:hAnsi="Times New Roman" w:cs="Times New Roman"/>
          <w:sz w:val="26"/>
          <w:szCs w:val="26"/>
        </w:rPr>
        <w:t>á:</w:t>
      </w:r>
      <w:r>
        <w:rPr>
          <w:rFonts w:ascii="Times New Roman" w:hAnsi="Times New Roman" w:cs="Times New Roman"/>
          <w:spacing w:val="-4"/>
          <w:sz w:val="26"/>
          <w:szCs w:val="26"/>
        </w:rPr>
        <w:t xml:space="preserve"> </w:t>
      </w:r>
      <w:r>
        <w:rPr>
          <w:rFonts w:ascii="Times New Roman" w:hAnsi="Times New Roman" w:cs="Times New Roman"/>
          <w:sz w:val="26"/>
          <w:szCs w:val="26"/>
        </w:rPr>
        <w:t>350.000.000</w:t>
      </w:r>
    </w:p>
    <w:p>
      <w:pPr>
        <w:widowControl w:val="0"/>
        <w:autoSpaceDE w:val="0"/>
        <w:autoSpaceDN w:val="0"/>
        <w:adjustRightInd w:val="0"/>
        <w:spacing w:after="0" w:line="312" w:lineRule="auto"/>
        <w:ind w:right="143"/>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pacing w:val="4"/>
          <w:sz w:val="26"/>
          <w:szCs w:val="26"/>
        </w:rPr>
        <w:t xml:space="preserve"> </w:t>
      </w:r>
      <w:r>
        <w:rPr>
          <w:rFonts w:ascii="Times New Roman" w:hAnsi="Times New Roman" w:cs="Times New Roman"/>
          <w:sz w:val="26"/>
          <w:szCs w:val="26"/>
        </w:rPr>
        <w:t>Nghi</w:t>
      </w:r>
      <w:r>
        <w:rPr>
          <w:rFonts w:ascii="Times New Roman" w:hAnsi="Times New Roman" w:cs="Times New Roman"/>
          <w:spacing w:val="2"/>
          <w:sz w:val="26"/>
          <w:szCs w:val="26"/>
        </w:rPr>
        <w:t>ệ</w:t>
      </w:r>
      <w:r>
        <w:rPr>
          <w:rFonts w:ascii="Times New Roman" w:hAnsi="Times New Roman" w:cs="Times New Roman"/>
          <w:sz w:val="26"/>
          <w:szCs w:val="26"/>
        </w:rPr>
        <w:t>m</w:t>
      </w:r>
      <w:r>
        <w:rPr>
          <w:rFonts w:ascii="Times New Roman" w:hAnsi="Times New Roman" w:cs="Times New Roman"/>
          <w:spacing w:val="-1"/>
          <w:sz w:val="26"/>
          <w:szCs w:val="26"/>
        </w:rPr>
        <w:t xml:space="preserve"> </w:t>
      </w:r>
      <w:r>
        <w:rPr>
          <w:rFonts w:ascii="Times New Roman" w:hAnsi="Times New Roman" w:cs="Times New Roman"/>
          <w:sz w:val="26"/>
          <w:szCs w:val="26"/>
        </w:rPr>
        <w:t>thu</w:t>
      </w:r>
      <w:r>
        <w:rPr>
          <w:rFonts w:ascii="Times New Roman" w:hAnsi="Times New Roman" w:cs="Times New Roman"/>
          <w:spacing w:val="4"/>
          <w:sz w:val="26"/>
          <w:szCs w:val="26"/>
        </w:rPr>
        <w:t xml:space="preserve"> </w:t>
      </w:r>
      <w:r>
        <w:rPr>
          <w:rFonts w:ascii="Times New Roman" w:hAnsi="Times New Roman" w:cs="Times New Roman"/>
          <w:sz w:val="26"/>
          <w:szCs w:val="26"/>
        </w:rPr>
        <w:t>đ</w:t>
      </w:r>
      <w:r>
        <w:rPr>
          <w:rFonts w:ascii="Times New Roman" w:hAnsi="Times New Roman" w:cs="Times New Roman"/>
          <w:spacing w:val="1"/>
          <w:sz w:val="26"/>
          <w:szCs w:val="26"/>
        </w:rPr>
        <w:t>ư</w:t>
      </w:r>
      <w:r>
        <w:rPr>
          <w:rFonts w:ascii="Times New Roman" w:hAnsi="Times New Roman" w:cs="Times New Roman"/>
          <w:sz w:val="26"/>
          <w:szCs w:val="26"/>
        </w:rPr>
        <w:t>a</w:t>
      </w:r>
      <w:r>
        <w:rPr>
          <w:rFonts w:ascii="Times New Roman" w:hAnsi="Times New Roman" w:cs="Times New Roman"/>
          <w:spacing w:val="3"/>
          <w:sz w:val="26"/>
          <w:szCs w:val="26"/>
        </w:rPr>
        <w:t xml:space="preserve"> </w:t>
      </w:r>
      <w:r>
        <w:rPr>
          <w:rFonts w:ascii="Times New Roman" w:hAnsi="Times New Roman" w:cs="Times New Roman"/>
          <w:sz w:val="26"/>
          <w:szCs w:val="26"/>
        </w:rPr>
        <w:t>v</w:t>
      </w:r>
      <w:r>
        <w:rPr>
          <w:rFonts w:ascii="Times New Roman" w:hAnsi="Times New Roman" w:cs="Times New Roman"/>
          <w:spacing w:val="2"/>
          <w:sz w:val="26"/>
          <w:szCs w:val="26"/>
        </w:rPr>
        <w:t>à</w:t>
      </w:r>
      <w:r>
        <w:rPr>
          <w:rFonts w:ascii="Times New Roman" w:hAnsi="Times New Roman" w:cs="Times New Roman"/>
          <w:sz w:val="26"/>
          <w:szCs w:val="26"/>
        </w:rPr>
        <w:t>o</w:t>
      </w:r>
      <w:r>
        <w:rPr>
          <w:rFonts w:ascii="Times New Roman" w:hAnsi="Times New Roman" w:cs="Times New Roman"/>
          <w:spacing w:val="3"/>
          <w:sz w:val="26"/>
          <w:szCs w:val="26"/>
        </w:rPr>
        <w:t xml:space="preserve"> </w:t>
      </w:r>
      <w:r>
        <w:rPr>
          <w:rFonts w:ascii="Times New Roman" w:hAnsi="Times New Roman" w:cs="Times New Roman"/>
          <w:sz w:val="26"/>
          <w:szCs w:val="26"/>
        </w:rPr>
        <w:t>sử</w:t>
      </w:r>
      <w:r>
        <w:rPr>
          <w:rFonts w:ascii="Times New Roman" w:hAnsi="Times New Roman" w:cs="Times New Roman"/>
          <w:spacing w:val="6"/>
          <w:sz w:val="26"/>
          <w:szCs w:val="26"/>
        </w:rPr>
        <w:t xml:space="preserve"> </w:t>
      </w:r>
      <w:r>
        <w:rPr>
          <w:rFonts w:ascii="Times New Roman" w:hAnsi="Times New Roman" w:cs="Times New Roman"/>
          <w:sz w:val="26"/>
          <w:szCs w:val="26"/>
        </w:rPr>
        <w:t>dụng</w:t>
      </w:r>
      <w:r>
        <w:rPr>
          <w:rFonts w:ascii="Times New Roman" w:hAnsi="Times New Roman" w:cs="Times New Roman"/>
          <w:spacing w:val="2"/>
          <w:sz w:val="26"/>
          <w:szCs w:val="26"/>
        </w:rPr>
        <w:t xml:space="preserve"> </w:t>
      </w:r>
      <w:r>
        <w:rPr>
          <w:rFonts w:ascii="Times New Roman" w:hAnsi="Times New Roman" w:cs="Times New Roman"/>
          <w:sz w:val="26"/>
          <w:szCs w:val="26"/>
        </w:rPr>
        <w:t>TS</w:t>
      </w:r>
      <w:r>
        <w:rPr>
          <w:rFonts w:ascii="Times New Roman" w:hAnsi="Times New Roman" w:cs="Times New Roman"/>
          <w:spacing w:val="2"/>
          <w:sz w:val="26"/>
          <w:szCs w:val="26"/>
        </w:rPr>
        <w:t>C</w:t>
      </w:r>
      <w:r>
        <w:rPr>
          <w:rFonts w:ascii="Times New Roman" w:hAnsi="Times New Roman" w:cs="Times New Roman"/>
          <w:sz w:val="26"/>
          <w:szCs w:val="26"/>
        </w:rPr>
        <w:t>ĐHH</w:t>
      </w:r>
      <w:r>
        <w:rPr>
          <w:rFonts w:ascii="Times New Roman" w:hAnsi="Times New Roman" w:cs="Times New Roman"/>
          <w:spacing w:val="-3"/>
          <w:sz w:val="26"/>
          <w:szCs w:val="26"/>
        </w:rPr>
        <w:t xml:space="preserve"> </w:t>
      </w:r>
      <w:r>
        <w:rPr>
          <w:rFonts w:ascii="Times New Roman" w:hAnsi="Times New Roman" w:cs="Times New Roman"/>
          <w:spacing w:val="2"/>
          <w:sz w:val="26"/>
          <w:szCs w:val="26"/>
        </w:rPr>
        <w:t>“</w:t>
      </w:r>
      <w:r>
        <w:rPr>
          <w:rFonts w:ascii="Times New Roman" w:hAnsi="Times New Roman" w:cs="Times New Roman"/>
          <w:sz w:val="26"/>
          <w:szCs w:val="26"/>
        </w:rPr>
        <w:t>MTZ”</w:t>
      </w:r>
      <w:r>
        <w:rPr>
          <w:rFonts w:ascii="Times New Roman" w:hAnsi="Times New Roman" w:cs="Times New Roman"/>
          <w:spacing w:val="-1"/>
          <w:sz w:val="26"/>
          <w:szCs w:val="26"/>
        </w:rPr>
        <w:t xml:space="preserve"> </w:t>
      </w:r>
      <w:r>
        <w:rPr>
          <w:rFonts w:ascii="Times New Roman" w:hAnsi="Times New Roman" w:cs="Times New Roman"/>
          <w:sz w:val="26"/>
          <w:szCs w:val="26"/>
        </w:rPr>
        <w:t>đ</w:t>
      </w:r>
      <w:r>
        <w:rPr>
          <w:rFonts w:ascii="Times New Roman" w:hAnsi="Times New Roman" w:cs="Times New Roman"/>
          <w:spacing w:val="1"/>
          <w:sz w:val="26"/>
          <w:szCs w:val="26"/>
        </w:rPr>
        <w:t>ư</w:t>
      </w:r>
      <w:r>
        <w:rPr>
          <w:rFonts w:ascii="Times New Roman" w:hAnsi="Times New Roman" w:cs="Times New Roman"/>
          <w:sz w:val="26"/>
          <w:szCs w:val="26"/>
        </w:rPr>
        <w:t>ợc</w:t>
      </w:r>
      <w:r>
        <w:rPr>
          <w:rFonts w:ascii="Times New Roman" w:hAnsi="Times New Roman" w:cs="Times New Roman"/>
          <w:spacing w:val="4"/>
          <w:sz w:val="26"/>
          <w:szCs w:val="26"/>
        </w:rPr>
        <w:t xml:space="preserve"> </w:t>
      </w:r>
      <w:r>
        <w:rPr>
          <w:rFonts w:ascii="Times New Roman" w:hAnsi="Times New Roman" w:cs="Times New Roman"/>
          <w:spacing w:val="-2"/>
          <w:sz w:val="26"/>
          <w:szCs w:val="26"/>
        </w:rPr>
        <w:t>m</w:t>
      </w:r>
      <w:r>
        <w:rPr>
          <w:rFonts w:ascii="Times New Roman" w:hAnsi="Times New Roman" w:cs="Times New Roman"/>
          <w:spacing w:val="2"/>
          <w:sz w:val="26"/>
          <w:szCs w:val="26"/>
        </w:rPr>
        <w:t>u</w:t>
      </w:r>
      <w:r>
        <w:rPr>
          <w:rFonts w:ascii="Times New Roman" w:hAnsi="Times New Roman" w:cs="Times New Roman"/>
          <w:sz w:val="26"/>
          <w:szCs w:val="26"/>
        </w:rPr>
        <w:t>a</w:t>
      </w:r>
      <w:r>
        <w:rPr>
          <w:rFonts w:ascii="Times New Roman" w:hAnsi="Times New Roman" w:cs="Times New Roman"/>
          <w:spacing w:val="3"/>
          <w:sz w:val="26"/>
          <w:szCs w:val="26"/>
        </w:rPr>
        <w:t xml:space="preserve"> </w:t>
      </w:r>
      <w:r>
        <w:rPr>
          <w:rFonts w:ascii="Times New Roman" w:hAnsi="Times New Roman" w:cs="Times New Roman"/>
          <w:sz w:val="26"/>
          <w:szCs w:val="26"/>
        </w:rPr>
        <w:t>bằng</w:t>
      </w:r>
      <w:r>
        <w:rPr>
          <w:rFonts w:ascii="Times New Roman" w:hAnsi="Times New Roman" w:cs="Times New Roman"/>
          <w:spacing w:val="4"/>
          <w:sz w:val="26"/>
          <w:szCs w:val="26"/>
        </w:rPr>
        <w:t xml:space="preserve"> </w:t>
      </w:r>
      <w:r>
        <w:rPr>
          <w:rFonts w:ascii="Times New Roman" w:hAnsi="Times New Roman" w:cs="Times New Roman"/>
          <w:sz w:val="26"/>
          <w:szCs w:val="26"/>
        </w:rPr>
        <w:t>ch</w:t>
      </w:r>
      <w:r>
        <w:rPr>
          <w:rFonts w:ascii="Times New Roman" w:hAnsi="Times New Roman" w:cs="Times New Roman"/>
          <w:spacing w:val="5"/>
          <w:sz w:val="26"/>
          <w:szCs w:val="26"/>
        </w:rPr>
        <w:t>u</w:t>
      </w:r>
      <w:r>
        <w:rPr>
          <w:rFonts w:ascii="Times New Roman" w:hAnsi="Times New Roman" w:cs="Times New Roman"/>
          <w:spacing w:val="-5"/>
          <w:sz w:val="26"/>
          <w:szCs w:val="26"/>
        </w:rPr>
        <w:t>y</w:t>
      </w:r>
      <w:r>
        <w:rPr>
          <w:rFonts w:ascii="Times New Roman" w:hAnsi="Times New Roman" w:cs="Times New Roman"/>
          <w:sz w:val="26"/>
          <w:szCs w:val="26"/>
        </w:rPr>
        <w:t>ển</w:t>
      </w:r>
      <w:r>
        <w:rPr>
          <w:rFonts w:ascii="Times New Roman" w:hAnsi="Times New Roman" w:cs="Times New Roman"/>
          <w:spacing w:val="-1"/>
          <w:sz w:val="26"/>
          <w:szCs w:val="26"/>
        </w:rPr>
        <w:t xml:space="preserve"> </w:t>
      </w:r>
      <w:r>
        <w:rPr>
          <w:rFonts w:ascii="Times New Roman" w:hAnsi="Times New Roman" w:cs="Times New Roman"/>
          <w:sz w:val="26"/>
          <w:szCs w:val="26"/>
        </w:rPr>
        <w:t>kho</w:t>
      </w:r>
      <w:r>
        <w:rPr>
          <w:rFonts w:ascii="Times New Roman" w:hAnsi="Times New Roman" w:cs="Times New Roman"/>
          <w:spacing w:val="2"/>
          <w:sz w:val="26"/>
          <w:szCs w:val="26"/>
        </w:rPr>
        <w:t>ả</w:t>
      </w:r>
      <w:r>
        <w:rPr>
          <w:rFonts w:ascii="Times New Roman" w:hAnsi="Times New Roman" w:cs="Times New Roman"/>
          <w:sz w:val="26"/>
          <w:szCs w:val="26"/>
        </w:rPr>
        <w:t>n, do</w:t>
      </w:r>
      <w:r>
        <w:rPr>
          <w:rFonts w:ascii="Times New Roman" w:hAnsi="Times New Roman" w:cs="Times New Roman"/>
          <w:spacing w:val="-3"/>
          <w:sz w:val="26"/>
          <w:szCs w:val="26"/>
        </w:rPr>
        <w:t xml:space="preserve"> </w:t>
      </w:r>
      <w:r>
        <w:rPr>
          <w:rFonts w:ascii="Times New Roman" w:hAnsi="Times New Roman" w:cs="Times New Roman"/>
          <w:sz w:val="26"/>
          <w:szCs w:val="26"/>
        </w:rPr>
        <w:t>nguồn</w:t>
      </w:r>
      <w:r>
        <w:rPr>
          <w:rFonts w:ascii="Times New Roman" w:hAnsi="Times New Roman" w:cs="Times New Roman"/>
          <w:spacing w:val="-4"/>
          <w:sz w:val="26"/>
          <w:szCs w:val="26"/>
        </w:rPr>
        <w:t xml:space="preserve"> </w:t>
      </w:r>
      <w:r>
        <w:rPr>
          <w:rFonts w:ascii="Times New Roman" w:hAnsi="Times New Roman" w:cs="Times New Roman"/>
          <w:sz w:val="26"/>
          <w:szCs w:val="26"/>
        </w:rPr>
        <w:t>vốn</w:t>
      </w:r>
      <w:r>
        <w:rPr>
          <w:rFonts w:ascii="Times New Roman" w:hAnsi="Times New Roman" w:cs="Times New Roman"/>
          <w:spacing w:val="-4"/>
          <w:sz w:val="26"/>
          <w:szCs w:val="26"/>
        </w:rPr>
        <w:t xml:space="preserve"> </w:t>
      </w:r>
      <w:r>
        <w:rPr>
          <w:rFonts w:ascii="Times New Roman" w:hAnsi="Times New Roman" w:cs="Times New Roman"/>
          <w:sz w:val="26"/>
          <w:szCs w:val="26"/>
        </w:rPr>
        <w:t>x</w:t>
      </w:r>
      <w:r>
        <w:rPr>
          <w:rFonts w:ascii="Times New Roman" w:hAnsi="Times New Roman" w:cs="Times New Roman"/>
          <w:spacing w:val="5"/>
          <w:sz w:val="26"/>
          <w:szCs w:val="26"/>
        </w:rPr>
        <w:t>â</w:t>
      </w:r>
      <w:r>
        <w:rPr>
          <w:rFonts w:ascii="Times New Roman" w:hAnsi="Times New Roman" w:cs="Times New Roman"/>
          <w:sz w:val="26"/>
          <w:szCs w:val="26"/>
        </w:rPr>
        <w:t>y</w:t>
      </w:r>
      <w:r>
        <w:rPr>
          <w:rFonts w:ascii="Times New Roman" w:hAnsi="Times New Roman" w:cs="Times New Roman"/>
          <w:spacing w:val="-7"/>
          <w:sz w:val="26"/>
          <w:szCs w:val="26"/>
        </w:rPr>
        <w:t xml:space="preserve"> </w:t>
      </w:r>
      <w:r>
        <w:rPr>
          <w:rFonts w:ascii="Times New Roman" w:hAnsi="Times New Roman" w:cs="Times New Roman"/>
          <w:sz w:val="26"/>
          <w:szCs w:val="26"/>
        </w:rPr>
        <w:t>d</w:t>
      </w:r>
      <w:r>
        <w:rPr>
          <w:rFonts w:ascii="Times New Roman" w:hAnsi="Times New Roman" w:cs="Times New Roman"/>
          <w:spacing w:val="1"/>
          <w:sz w:val="26"/>
          <w:szCs w:val="26"/>
        </w:rPr>
        <w:t>ự</w:t>
      </w:r>
      <w:r>
        <w:rPr>
          <w:rFonts w:ascii="Times New Roman" w:hAnsi="Times New Roman" w:cs="Times New Roman"/>
          <w:spacing w:val="2"/>
          <w:sz w:val="26"/>
          <w:szCs w:val="26"/>
        </w:rPr>
        <w:t>n</w:t>
      </w:r>
      <w:r>
        <w:rPr>
          <w:rFonts w:ascii="Times New Roman" w:hAnsi="Times New Roman" w:cs="Times New Roman"/>
          <w:sz w:val="26"/>
          <w:szCs w:val="26"/>
        </w:rPr>
        <w:t>g</w:t>
      </w:r>
      <w:r>
        <w:rPr>
          <w:rFonts w:ascii="Times New Roman" w:hAnsi="Times New Roman" w:cs="Times New Roman"/>
          <w:spacing w:val="-5"/>
          <w:sz w:val="26"/>
          <w:szCs w:val="26"/>
        </w:rPr>
        <w:t xml:space="preserve"> </w:t>
      </w:r>
      <w:r>
        <w:rPr>
          <w:rFonts w:ascii="Times New Roman" w:hAnsi="Times New Roman" w:cs="Times New Roman"/>
          <w:sz w:val="26"/>
          <w:szCs w:val="26"/>
        </w:rPr>
        <w:t>cơ</w:t>
      </w:r>
      <w:r>
        <w:rPr>
          <w:rFonts w:ascii="Times New Roman" w:hAnsi="Times New Roman" w:cs="Times New Roman"/>
          <w:spacing w:val="-3"/>
          <w:sz w:val="26"/>
          <w:szCs w:val="26"/>
        </w:rPr>
        <w:t xml:space="preserve"> </w:t>
      </w:r>
      <w:r>
        <w:rPr>
          <w:rFonts w:ascii="Times New Roman" w:hAnsi="Times New Roman" w:cs="Times New Roman"/>
          <w:sz w:val="26"/>
          <w:szCs w:val="26"/>
        </w:rPr>
        <w:t>bản,</w:t>
      </w:r>
      <w:r>
        <w:rPr>
          <w:rFonts w:ascii="Times New Roman" w:hAnsi="Times New Roman" w:cs="Times New Roman"/>
          <w:spacing w:val="-4"/>
          <w:sz w:val="26"/>
          <w:szCs w:val="26"/>
        </w:rPr>
        <w:t xml:space="preserve"> </w:t>
      </w:r>
      <w:r>
        <w:rPr>
          <w:rFonts w:ascii="Times New Roman" w:hAnsi="Times New Roman" w:cs="Times New Roman"/>
          <w:spacing w:val="2"/>
          <w:sz w:val="26"/>
          <w:szCs w:val="26"/>
        </w:rPr>
        <w:t>t</w:t>
      </w:r>
      <w:r>
        <w:rPr>
          <w:rFonts w:ascii="Times New Roman" w:hAnsi="Times New Roman" w:cs="Times New Roman"/>
          <w:sz w:val="26"/>
          <w:szCs w:val="26"/>
        </w:rPr>
        <w:t>rị</w:t>
      </w:r>
      <w:r>
        <w:rPr>
          <w:rFonts w:ascii="Times New Roman" w:hAnsi="Times New Roman" w:cs="Times New Roman"/>
          <w:spacing w:val="-2"/>
          <w:sz w:val="26"/>
          <w:szCs w:val="26"/>
        </w:rPr>
        <w:t xml:space="preserve"> </w:t>
      </w:r>
      <w:r>
        <w:rPr>
          <w:rFonts w:ascii="Times New Roman" w:hAnsi="Times New Roman" w:cs="Times New Roman"/>
          <w:sz w:val="26"/>
          <w:szCs w:val="26"/>
        </w:rPr>
        <w:t>giá</w:t>
      </w:r>
      <w:r>
        <w:rPr>
          <w:rFonts w:ascii="Times New Roman" w:hAnsi="Times New Roman" w:cs="Times New Roman"/>
          <w:spacing w:val="-3"/>
          <w:sz w:val="26"/>
          <w:szCs w:val="26"/>
        </w:rPr>
        <w:t xml:space="preserve"> </w:t>
      </w:r>
      <w:r>
        <w:rPr>
          <w:rFonts w:ascii="Times New Roman" w:hAnsi="Times New Roman" w:cs="Times New Roman"/>
          <w:sz w:val="26"/>
          <w:szCs w:val="26"/>
        </w:rPr>
        <w:t>6</w:t>
      </w:r>
      <w:r>
        <w:rPr>
          <w:rFonts w:ascii="Times New Roman" w:hAnsi="Times New Roman" w:cs="Times New Roman"/>
          <w:spacing w:val="2"/>
          <w:sz w:val="26"/>
          <w:szCs w:val="26"/>
        </w:rPr>
        <w:t>0</w:t>
      </w:r>
      <w:r>
        <w:rPr>
          <w:rFonts w:ascii="Times New Roman" w:hAnsi="Times New Roman" w:cs="Times New Roman"/>
          <w:sz w:val="26"/>
          <w:szCs w:val="26"/>
        </w:rPr>
        <w:t>0.000.000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Yêu cầu: Định khoản các nghiệp vụ kinh tế phát sinh.</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2</w:t>
      </w:r>
      <w:r>
        <w:rPr>
          <w:rFonts w:ascii="Times New Roman" w:hAnsi="Times New Roman" w:cs="Times New Roman"/>
          <w:b/>
          <w:bCs/>
          <w:sz w:val="26"/>
          <w:szCs w:val="26"/>
        </w:rPr>
        <w:t xml:space="preserve"> -</w:t>
      </w:r>
      <w:r>
        <w:rPr>
          <w:rFonts w:ascii="Times New Roman" w:hAnsi="Times New Roman" w:cs="Times New Roman"/>
          <w:sz w:val="26"/>
          <w:szCs w:val="26"/>
        </w:rPr>
        <w:t xml:space="preserve"> Số dư ngày 31/03/N của Tài Khoản 421: 300.000.000 đ, chi tiết gồm:</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4211: 250.000.000 đ (Tài khoản 4211 - Năm N-l: 150.000.000 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4212: 50.000.000 đ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Trong tháng 4, Phòng KT công ty A có tài liệu như sau: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1. Ngày 20/4/N tạm chia lãi liên doanh tháng 3/N cho công ty M bằng tiền mặt là 12.000.000 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2. Ngày 22/4/N, Căn cứ biên bản họp của hội đồng quản trị, lợi nhuận của năm N-l được phân chia như sau: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Trích quỹ đầu tư phát triển là 40%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Lợi nhuận phải chia cho bên liên doanh (Công ty M) là 10%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Lợi nhuận còn lại được trích nguồn vốn đầu tư xây dựng cơ bản là 50%, quỹ khen thưởng phúc lợi là 50%.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Yêu cầu: Tính toán và phản ánh vào tài khoản tình hình trên.</w:t>
      </w:r>
    </w:p>
    <w:p>
      <w:pPr>
        <w:spacing w:after="0" w:line="360" w:lineRule="auto"/>
        <w:rPr>
          <w:rFonts w:ascii="Times New Roman" w:hAnsi="Times New Roman"/>
          <w:b/>
          <w:bCs/>
          <w:sz w:val="26"/>
          <w:szCs w:val="26"/>
          <w:lang w:val="en-US"/>
        </w:rPr>
      </w:pPr>
      <w:r>
        <w:rPr>
          <w:rFonts w:ascii="Times New Roman" w:hAnsi="Times New Roman"/>
          <w:b/>
          <w:bCs/>
          <w:sz w:val="26"/>
          <w:szCs w:val="26"/>
          <w:lang w:val="en-US"/>
        </w:rPr>
        <w:t>Bài 3: Tại Doanh nghiệp X, có tình hình kinh tế như sau:</w:t>
      </w:r>
    </w:p>
    <w:p>
      <w:pPr>
        <w:spacing w:after="0" w:line="360" w:lineRule="auto"/>
        <w:rPr>
          <w:rFonts w:ascii="Times New Roman" w:hAnsi="Times New Roman"/>
          <w:sz w:val="26"/>
          <w:szCs w:val="26"/>
        </w:rPr>
      </w:pPr>
      <w:r>
        <w:rPr>
          <w:rFonts w:ascii="Times New Roman" w:hAnsi="Times New Roman"/>
          <w:sz w:val="26"/>
          <w:szCs w:val="26"/>
        </w:rPr>
        <w:t>1. Phát hành thêm 20.000 cổ phiếu mệnh giá 10.000/cp, giá phát hành 15.000/cp. Công ty đã thu tiền phát hành cổ phiếu bằng tiền gửi ngân hàng.</w:t>
      </w:r>
    </w:p>
    <w:p>
      <w:pPr>
        <w:spacing w:after="0" w:line="360" w:lineRule="auto"/>
        <w:rPr>
          <w:rFonts w:ascii="Times New Roman" w:hAnsi="Times New Roman"/>
          <w:sz w:val="26"/>
          <w:szCs w:val="26"/>
        </w:rPr>
      </w:pPr>
      <w:r>
        <w:rPr>
          <w:rFonts w:ascii="Times New Roman" w:hAnsi="Times New Roman"/>
          <w:sz w:val="26"/>
          <w:szCs w:val="26"/>
        </w:rPr>
        <w:t>2. Đại hội cổ đông quyết định chia cổ tức năm N cho cổ đông là 1.000đ/cổ phiếu, số lượng cổ phiếu cuối năm N là 200.000</w:t>
      </w:r>
      <w:r>
        <w:rPr>
          <w:rFonts w:ascii="Times New Roman" w:hAnsi="Times New Roman"/>
          <w:sz w:val="26"/>
          <w:szCs w:val="26"/>
          <w:lang w:val="en-US"/>
        </w:rPr>
        <w:t xml:space="preserve"> cổ phiếu</w:t>
      </w:r>
      <w:r>
        <w:rPr>
          <w:rFonts w:ascii="Times New Roman" w:hAnsi="Times New Roman"/>
          <w:sz w:val="26"/>
          <w:szCs w:val="26"/>
        </w:rPr>
        <w:t>. Trong đó cổ tức sẽ được trả bằng tiền</w:t>
      </w:r>
      <w:r>
        <w:rPr>
          <w:rFonts w:ascii="Times New Roman" w:hAnsi="Times New Roman"/>
          <w:sz w:val="26"/>
          <w:szCs w:val="26"/>
          <w:lang w:val="en-US"/>
        </w:rPr>
        <w:t xml:space="preserve"> gửi ngân hàng</w:t>
      </w:r>
      <w:r>
        <w:rPr>
          <w:rFonts w:ascii="Times New Roman" w:hAnsi="Times New Roman"/>
          <w:sz w:val="26"/>
          <w:szCs w:val="26"/>
        </w:rPr>
        <w:t xml:space="preserve"> là 100.000.000</w:t>
      </w:r>
      <w:r>
        <w:rPr>
          <w:rFonts w:ascii="Times New Roman" w:hAnsi="Times New Roman"/>
          <w:sz w:val="26"/>
          <w:szCs w:val="26"/>
          <w:lang w:val="en-US"/>
        </w:rPr>
        <w:t>đ</w:t>
      </w:r>
      <w:r>
        <w:rPr>
          <w:rFonts w:ascii="Times New Roman" w:hAnsi="Times New Roman"/>
          <w:sz w:val="26"/>
          <w:szCs w:val="26"/>
        </w:rPr>
        <w:t>, số còn lại được trả bằng cổ phiếu (tương đương 10.000 cổ phiếu mệnh giá 10.000/cp).</w:t>
      </w:r>
    </w:p>
    <w:p>
      <w:pPr>
        <w:pStyle w:val="13"/>
        <w:shd w:val="clear" w:color="auto" w:fill="FFFFFF"/>
        <w:tabs>
          <w:tab w:val="left" w:pos="2926"/>
        </w:tabs>
        <w:spacing w:before="0" w:beforeAutospacing="0" w:after="0" w:afterAutospacing="0" w:line="360" w:lineRule="auto"/>
        <w:rPr>
          <w:rFonts w:eastAsia="MS Mincho"/>
          <w:color w:val="000000"/>
          <w:sz w:val="26"/>
          <w:szCs w:val="26"/>
        </w:rPr>
      </w:pPr>
      <w:r>
        <w:rPr>
          <w:rFonts w:eastAsia="MS Mincho"/>
          <w:color w:val="000000"/>
          <w:sz w:val="26"/>
          <w:szCs w:val="26"/>
        </w:rPr>
        <w:t>3</w:t>
      </w:r>
      <w:r>
        <w:rPr>
          <w:rFonts w:hint="eastAsia" w:eastAsia="MS Mincho"/>
          <w:color w:val="000000"/>
          <w:sz w:val="26"/>
          <w:szCs w:val="26"/>
        </w:rPr>
        <w:t>. Doanh nghiệp phát hành 80.000 cổ phiếu, mỗi cổ phiếu có mệnh giá 10.000đ. Giá phát hành 6.000đ/cổ phiếu, thu bằng tiền gởi ngân hàng. Chi phí phát hành cổ phiếu chi bằng tiền gởi hàng 5.000.000</w:t>
      </w:r>
      <w:r>
        <w:rPr>
          <w:rFonts w:eastAsia="MS Mincho"/>
          <w:color w:val="000000"/>
          <w:sz w:val="26"/>
          <w:szCs w:val="26"/>
        </w:rPr>
        <w:t>.</w:t>
      </w:r>
    </w:p>
    <w:p>
      <w:pPr>
        <w:pStyle w:val="13"/>
        <w:shd w:val="clear" w:color="auto" w:fill="FFFFFF"/>
        <w:tabs>
          <w:tab w:val="left" w:pos="2926"/>
        </w:tabs>
        <w:spacing w:before="0" w:beforeAutospacing="0" w:after="0" w:afterAutospacing="0" w:line="360" w:lineRule="auto"/>
        <w:rPr>
          <w:rFonts w:eastAsia="MS Mincho"/>
          <w:color w:val="000000"/>
          <w:sz w:val="26"/>
          <w:szCs w:val="26"/>
        </w:rPr>
      </w:pPr>
      <w:r>
        <w:rPr>
          <w:rFonts w:eastAsia="MS Mincho"/>
          <w:color w:val="000000"/>
          <w:sz w:val="26"/>
          <w:szCs w:val="26"/>
        </w:rPr>
        <w:t>4.</w:t>
      </w:r>
      <w:r>
        <w:rPr>
          <w:rFonts w:hint="eastAsia" w:eastAsia="MS Mincho"/>
          <w:color w:val="000000"/>
          <w:sz w:val="26"/>
          <w:szCs w:val="26"/>
        </w:rPr>
        <w:t>Doanh nghiệp quyết định chia cổ tức cho cổ đông 1.500đ/cổ phiếu bằng tiền</w:t>
      </w:r>
      <w:r>
        <w:rPr>
          <w:rFonts w:eastAsia="MS Mincho"/>
          <w:color w:val="000000"/>
          <w:sz w:val="26"/>
          <w:szCs w:val="26"/>
        </w:rPr>
        <w:t xml:space="preserve"> mặt</w:t>
      </w:r>
      <w:r>
        <w:rPr>
          <w:rFonts w:hint="eastAsia" w:eastAsia="MS Mincho"/>
          <w:color w:val="000000"/>
          <w:sz w:val="26"/>
          <w:szCs w:val="26"/>
        </w:rPr>
        <w:t>. Hiện thời điểm chốt chia cổ tức có 100.000 cổ phiếu.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Yêu cầu: Tính toán và phản ánh vào tài khoản tình hình trên.</w:t>
      </w:r>
    </w:p>
    <w:p>
      <w:pPr>
        <w:tabs>
          <w:tab w:val="left" w:pos="360"/>
          <w:tab w:val="left" w:pos="720"/>
        </w:tabs>
        <w:spacing w:after="0" w:line="312" w:lineRule="auto"/>
        <w:jc w:val="both"/>
        <w:rPr>
          <w:rFonts w:ascii="Times New Roman" w:hAnsi="Times New Roman" w:cs="Times New Roman"/>
          <w:sz w:val="26"/>
          <w:szCs w:val="26"/>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rPr>
          <w:rFonts w:ascii="Times New Roman" w:hAnsi="Times New Roman" w:cs="Times New Roman"/>
          <w:b/>
          <w:sz w:val="32"/>
          <w:szCs w:val="32"/>
          <w:lang w:val="en-US"/>
        </w:rPr>
      </w:pPr>
    </w:p>
    <w:p>
      <w:pPr>
        <w:spacing w:after="0" w:line="312" w:lineRule="auto"/>
        <w:jc w:val="center"/>
        <w:rPr>
          <w:rFonts w:ascii="Times New Roman" w:hAnsi="Times New Roman" w:cs="Times New Roman"/>
          <w:b/>
          <w:sz w:val="32"/>
          <w:szCs w:val="32"/>
        </w:rPr>
      </w:pPr>
      <w:r>
        <w:rPr>
          <w:rFonts w:ascii="Times New Roman" w:hAnsi="Times New Roman" w:cs="Times New Roman"/>
          <w:b/>
          <w:sz w:val="32"/>
          <w:szCs w:val="32"/>
        </w:rPr>
        <w:t>CHƯƠNG 3</w:t>
      </w:r>
    </w:p>
    <w:p>
      <w:pPr>
        <w:spacing w:after="0" w:line="312" w:lineRule="auto"/>
        <w:jc w:val="center"/>
        <w:rPr>
          <w:rFonts w:ascii="Times New Roman" w:hAnsi="Times New Roman" w:cs="Times New Roman"/>
          <w:b/>
          <w:sz w:val="32"/>
          <w:szCs w:val="32"/>
        </w:rPr>
      </w:pPr>
      <w:r>
        <w:rPr>
          <w:rFonts w:ascii="Times New Roman" w:hAnsi="Times New Roman" w:cs="Times New Roman"/>
          <w:b/>
          <w:sz w:val="32"/>
          <w:szCs w:val="32"/>
        </w:rPr>
        <w:t>KẾ TOÁN DOANH THU, CHI PHÍ VÀ XÁC ĐỊNH KẾT QUẢ KINH DOANH</w:t>
      </w:r>
    </w:p>
    <w:p>
      <w:pPr>
        <w:spacing w:after="0" w:line="312" w:lineRule="auto"/>
        <w:rPr>
          <w:rFonts w:ascii="Times New Roman" w:hAnsi="Times New Roman" w:cs="Times New Roman"/>
          <w:b/>
          <w:sz w:val="26"/>
          <w:szCs w:val="26"/>
        </w:rPr>
      </w:pP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3.1. Khái niệm và nhiệm vụ kế toán </w:t>
      </w:r>
      <w:r>
        <w:rPr>
          <w:rFonts w:ascii="Times New Roman" w:hAnsi="Times New Roman" w:cs="Times New Roman"/>
          <w:b/>
          <w:sz w:val="26"/>
          <w:szCs w:val="26"/>
        </w:rPr>
        <w:tab/>
      </w:r>
      <w:r>
        <w:rPr>
          <w:rFonts w:ascii="Times New Roman" w:hAnsi="Times New Roman" w:cs="Times New Roman"/>
          <w:b/>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3.1.1.Khái niệm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Doanh thu bán hàng và cung cấp dịch vụ là tổng giá trị được thực hiện do việc bán hàng hóa, sản phẩm, cung cấp lao vụ, dịch vụ cho khách hàng. Tổng số doanh thu bán hàng là số tiền ghi trên hóa đơn bán hàng hoặc ghi trên hợp đồng cung cấp lao vụ, dịch vụ được khách hàng chấp nhận.</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   Doanh thu bán hàng và cung cấp dịch vụ:</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lang w:val="en-US"/>
        </w:rPr>
        <mc:AlternateContent>
          <mc:Choice Requires="wpg">
            <w:drawing>
              <wp:anchor distT="0" distB="0" distL="114300" distR="114300" simplePos="0" relativeHeight="251659264" behindDoc="0" locked="0" layoutInCell="1" allowOverlap="1">
                <wp:simplePos x="0" y="0"/>
                <wp:positionH relativeFrom="column">
                  <wp:posOffset>101600</wp:posOffset>
                </wp:positionH>
                <wp:positionV relativeFrom="paragraph">
                  <wp:posOffset>81280</wp:posOffset>
                </wp:positionV>
                <wp:extent cx="5779770" cy="862330"/>
                <wp:effectExtent l="9525" t="8255" r="11430" b="15240"/>
                <wp:wrapNone/>
                <wp:docPr id="1" name="Group 1"/>
                <wp:cNvGraphicFramePr/>
                <a:graphic xmlns:a="http://schemas.openxmlformats.org/drawingml/2006/main">
                  <a:graphicData uri="http://schemas.microsoft.com/office/word/2010/wordprocessingGroup">
                    <wpg:wgp>
                      <wpg:cNvGrpSpPr/>
                      <wpg:grpSpPr>
                        <a:xfrm>
                          <a:off x="0" y="0"/>
                          <a:ext cx="5779770" cy="862330"/>
                          <a:chOff x="2061" y="5454"/>
                          <a:chExt cx="8460" cy="900"/>
                        </a:xfrm>
                      </wpg:grpSpPr>
                      <wps:wsp>
                        <wps:cNvPr id="2" name="Text Box 3"/>
                        <wps:cNvSpPr txBox="1">
                          <a:spLocks noChangeArrowheads="1"/>
                        </wps:cNvSpPr>
                        <wps:spPr bwMode="auto">
                          <a:xfrm>
                            <a:off x="2421" y="5573"/>
                            <a:ext cx="180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Doanh thu</w:t>
                              </w:r>
                            </w:p>
                            <w:p>
                              <w:pPr>
                                <w:jc w:val="center"/>
                                <w:rPr>
                                  <w:rFonts w:ascii="Times New Roman" w:hAnsi="Times New Roman" w:cs="Times New Roman"/>
                                </w:rPr>
                              </w:pPr>
                              <w:r>
                                <w:rPr>
                                  <w:rFonts w:ascii="Times New Roman" w:hAnsi="Times New Roman" w:cs="Times New Roman"/>
                                </w:rPr>
                                <w:t>BH và CCDV</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221" y="5573"/>
                            <a:ext cx="306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 xml:space="preserve">Số lượng hàng hoá </w:t>
                              </w:r>
                            </w:p>
                            <w:p>
                              <w:pPr>
                                <w:jc w:val="center"/>
                                <w:rPr>
                                  <w:rFonts w:ascii="Times New Roman" w:hAnsi="Times New Roman" w:cs="Times New Roman"/>
                                </w:rPr>
                              </w:pPr>
                              <w:r>
                                <w:rPr>
                                  <w:rFonts w:ascii="Times New Roman" w:hAnsi="Times New Roman" w:cs="Times New Roman"/>
                                </w:rPr>
                                <w:t xml:space="preserve"> sản phẩm tiêu thụ trong kỳ</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7461" y="5573"/>
                            <a:ext cx="252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Đơn giá bán chưa thuế ghi trên hoá đơn</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4041" y="5753"/>
                            <a:ext cx="360" cy="360"/>
                          </a:xfrm>
                          <a:prstGeom prst="rect">
                            <a:avLst/>
                          </a:prstGeom>
                          <a:noFill/>
                          <a:ln>
                            <a:noFill/>
                          </a:ln>
                        </wps:spPr>
                        <wps:txbx>
                          <w:txbxContent>
                            <w:p>
                              <w:r>
                                <w: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101" y="5753"/>
                            <a:ext cx="360" cy="360"/>
                          </a:xfrm>
                          <a:prstGeom prst="rect">
                            <a:avLst/>
                          </a:prstGeom>
                          <a:noFill/>
                          <a:ln>
                            <a:noFill/>
                          </a:ln>
                        </wps:spPr>
                        <wps:txbx>
                          <w:txbxContent>
                            <w:p>
                              <w:r>
                                <w:t>*</w:t>
                              </w:r>
                            </w:p>
                          </w:txbxContent>
                        </wps:txbx>
                        <wps:bodyPr rot="0" vert="horz" wrap="square" lIns="91440" tIns="45720" rIns="91440" bIns="45720" anchor="t" anchorCtr="0" upright="1">
                          <a:noAutofit/>
                        </wps:bodyPr>
                      </wps:wsp>
                      <wps:wsp>
                        <wps:cNvPr id="7" name="Rectangle 8"/>
                        <wps:cNvSpPr>
                          <a:spLocks noChangeArrowheads="1"/>
                        </wps:cNvSpPr>
                        <wps:spPr bwMode="auto">
                          <a:xfrm>
                            <a:off x="2061" y="5454"/>
                            <a:ext cx="8460" cy="900"/>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pt;margin-top:6.4pt;height:67.9pt;width:455.1pt;z-index:251659264;mso-width-relative:page;mso-height-relative:page;" coordorigin="2061,5454" coordsize="8460,900" o:gfxdata="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ElD&#10;y4TYAAAACQEAAA8AAAAAAAAAAQAgAAAAIgAAAGRycy9kb3ducmV2LnhtbFBLAQIUABQAAAAIAIdO&#10;4kBBSHwZQAMAAIQQAAAOAAAAAAAAAAEAIAAAACcBAABkcnMvZTJvRG9jLnhtbFBLBQYAAAAABgAG&#10;AFkBAADZBgAAAAA=&#10;">
                <o:lock v:ext="edit" aspectratio="f"/>
                <v:shape id="Text Box 3" o:spid="_x0000_s1026" o:spt="202" type="#_x0000_t202" style="position:absolute;left:2421;top:5573;height:720;width:1800;"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Doanh thu</w:t>
                        </w:r>
                      </w:p>
                      <w:p>
                        <w:pPr>
                          <w:jc w:val="center"/>
                          <w:rPr>
                            <w:rFonts w:ascii="Times New Roman" w:hAnsi="Times New Roman" w:cs="Times New Roman"/>
                          </w:rPr>
                        </w:pPr>
                        <w:r>
                          <w:rPr>
                            <w:rFonts w:ascii="Times New Roman" w:hAnsi="Times New Roman" w:cs="Times New Roman"/>
                          </w:rPr>
                          <w:t>BH và CCDV</w:t>
                        </w:r>
                      </w:p>
                    </w:txbxContent>
                  </v:textbox>
                </v:shape>
                <v:shape id="Text Box 4" o:spid="_x0000_s1026" o:spt="202" type="#_x0000_t202" style="position:absolute;left:4221;top:5573;height:720;width:3060;"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 xml:space="preserve">Số lượng hàng hoá </w:t>
                        </w:r>
                      </w:p>
                      <w:p>
                        <w:pPr>
                          <w:jc w:val="center"/>
                          <w:rPr>
                            <w:rFonts w:ascii="Times New Roman" w:hAnsi="Times New Roman" w:cs="Times New Roman"/>
                          </w:rPr>
                        </w:pPr>
                        <w:r>
                          <w:rPr>
                            <w:rFonts w:ascii="Times New Roman" w:hAnsi="Times New Roman" w:cs="Times New Roman"/>
                          </w:rPr>
                          <w:t xml:space="preserve"> sản phẩm tiêu thụ trong kỳ</w:t>
                        </w:r>
                      </w:p>
                    </w:txbxContent>
                  </v:textbox>
                </v:shape>
                <v:shape id="Text Box 5" o:spid="_x0000_s1026" o:spt="202" type="#_x0000_t202" style="position:absolute;left:7461;top:5573;height:720;width:252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Đơn giá bán chưa thuế ghi trên hoá đơn</w:t>
                        </w:r>
                      </w:p>
                    </w:txbxContent>
                  </v:textbox>
                </v:shape>
                <v:shape id="Text Box 6" o:spid="_x0000_s1026" o:spt="202" type="#_x0000_t202" style="position:absolute;left:4041;top:5753;height:360;width:36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t>=</w:t>
                        </w:r>
                      </w:p>
                    </w:txbxContent>
                  </v:textbox>
                </v:shape>
                <v:shape id="Text Box 7" o:spid="_x0000_s1026" o:spt="202" type="#_x0000_t202" style="position:absolute;left:7101;top:5753;height:360;width:360;"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t>*</w:t>
                        </w:r>
                      </w:p>
                    </w:txbxContent>
                  </v:textbox>
                </v:shape>
                <v:rect id="Rectangle 8" o:spid="_x0000_s1026" o:spt="1" style="position:absolute;left:2061;top:5454;height:900;width:8460;" filled="f" stroked="t" coordsize="21600,21600" o:gfxdata="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61Jb4A&#10;AADa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rect>
              </v:group>
            </w:pict>
          </mc:Fallback>
        </mc:AlternateContent>
      </w:r>
    </w:p>
    <w:p>
      <w:pPr>
        <w:tabs>
          <w:tab w:val="left" w:pos="4078"/>
        </w:tabs>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ab/>
      </w:r>
    </w:p>
    <w:p>
      <w:pPr>
        <w:spacing w:after="0" w:line="312" w:lineRule="auto"/>
        <w:ind w:firstLine="540"/>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Chiết khấu thương mại là khoản doanh nghiệp bán giảm giá niêm yết cho khách hàng mua hàng với khối lượng lớn.</w:t>
      </w: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Giảm giá hàng bán là số tiền giảm trừ cho người mua do hàng hóa kém phẩm chất, sai quy cách hoặc lạc hậu về thị hiếu.</w:t>
      </w: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Giá trị hàng bán bị trả lại là  giá trị khối lượng hàng đã xác định là tiêu thụ bị khách hàng trả lại và từ chối thanh toán.( Hàng hóa bị khách hàng trả lại thường do các nguyên nhân: Vi phạm cam kết, vi phạm hợp đồng kinh tế, hàng bị kém, mất phẩm chất, không đúng chủng loại, quy cách).</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Giá vốn hàng bán là giá thực tế xuất kho của số sản phẩm, hàng hóa đã bán được ( bao gồm cả chi phí mua hàng phân bổ cho hàng hóa đã bán ra trong kỳ _ đối với doanh nghiệp thương mại ), hoặc giá thành thực tế lao vụ, dịch vụ hoàn thành, đã được xác định là tiêu thụ và các khoản khác được tính vào giá vốn để xác định kết quả hoạt động sản xuất kinh doanh trong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color w:val="151617"/>
          <w:sz w:val="26"/>
          <w:szCs w:val="26"/>
        </w:rPr>
        <w:t>Chi phí bán hàng: là toàn bộ các khoản chi phí phát sinh liên quan đến quá trình bán sản phẩm, hàng hóa và cung cung cấp dịch vụ.</w:t>
      </w:r>
      <w:r>
        <w:rPr>
          <w:rFonts w:ascii="Times New Roman" w:hAnsi="Times New Roman" w:cs="Times New Roman"/>
          <w:sz w:val="26"/>
          <w:szCs w:val="26"/>
        </w:rPr>
        <w:t xml:space="preserve"> bao gồm:</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nhân viên bán hàng: gồm các khoản tiền lương phải trả cho nhân viên bán hàng, nhân viên đóng gói, bảo quản sản phẩm hàng hóa, vận chuyển hàng đi tiêu thụ và các khoản trích BHXH, BHYT, KPCĐ, BHTN được tính vào chi phí của doanh nghiệp.</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vật liệu bao bì phục vụ cho việc đóng gói sản phẩm, bảo quản sản phẩm, nhiên liệu để vận chuyển sản phẩm đi tiêu thụ, phụ tùng thay thế cho việc sửa chữa TSCĐ ở bộ phận bán hàng.</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dụng cụ, đồ dùng phục vụ cho hoạt động bán hàng như các dụng cụ đo lừơng, bàn ghế, máy tính cầm tay…</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khấu hao TSCĐ ở bộ phận bảo quản hàng hóa, sản phẩm, bộ phận bán hàng như: khấu hao nhà kho, cửa hàng, phương tiện vận chuyển…</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dịch vụ mua ngoài phục vụ cho hoạt động bán hàng như: chi phí sửa chữa TSCĐ, tiền thuê kho bãi, tiền thuê bốc vác vận chuyển hàng hóa đi tiêu thụ, hoa hồng phải trả cho đại lý và các đơn vị nhận ủy thác xuất khẩu…</w:t>
      </w:r>
    </w:p>
    <w:p>
      <w:pPr>
        <w:pStyle w:val="40"/>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khác bằng tiền đã chi ra để phục vụ cho việc bán hàng gồm: chi phí giới thiệu sản phẩm hàng hóa, chi phí chào hàng, quảng cáo, chi phí tiếp khách cho bộ phận bán hàng, chi phí tổ chức cho hội nghị khách hàng, chi phí bảo hành sản phẩm…</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color w:val="151617"/>
          <w:sz w:val="26"/>
          <w:szCs w:val="26"/>
        </w:rPr>
        <w:t>Chi phí quản lý doanh nghiệp: là toàn bộ chi phí liên quan đến hoạt động quản lý sản xuất kinh doanh, quản lý hành chính và một số khoản khác có tính chất chung toàn doanh nghiệp phân bổ cho số hàng đã bán,</w:t>
      </w:r>
      <w:r>
        <w:rPr>
          <w:rFonts w:ascii="Times New Roman" w:hAnsi="Times New Roman" w:cs="Times New Roman"/>
          <w:sz w:val="26"/>
          <w:szCs w:val="26"/>
        </w:rPr>
        <w:t xml:space="preserve"> bao gồm:</w:t>
      </w:r>
    </w:p>
    <w:p>
      <w:pPr>
        <w:pStyle w:val="40"/>
        <w:numPr>
          <w:ilvl w:val="0"/>
          <w:numId w:val="3"/>
        </w:numPr>
        <w:spacing w:after="0" w:line="312" w:lineRule="auto"/>
        <w:ind w:left="0" w:firstLine="349"/>
        <w:jc w:val="both"/>
        <w:rPr>
          <w:rFonts w:ascii="Times New Roman" w:hAnsi="Times New Roman"/>
          <w:sz w:val="26"/>
          <w:szCs w:val="26"/>
          <w:lang w:val="vi-VN"/>
        </w:rPr>
      </w:pPr>
      <w:r>
        <w:rPr>
          <w:rFonts w:ascii="Times New Roman" w:hAnsi="Times New Roman"/>
          <w:sz w:val="26"/>
          <w:szCs w:val="26"/>
          <w:lang w:val="vi-VN"/>
        </w:rPr>
        <w:t>Chi phí nhân viên quản lý doanh nghiệp: gồm tiền lương, các khoản phụ cấp, ăn giữa ca phải trả cho giám đốc, nhân viên ở các phòng ban và các khoản trích BHXH, BHYT, KPCĐ, BHTN được tính vào chi phí của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vật liệu phục vụ cho hoạt động quản lý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đồ dùng văn phòng phục vụ cho công tác quản lý.</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khấu hao TSCĐ phục vụ chung cho toàn doanh nghiệp như: nhà văn phòng làm việc của doanh nghiệp, vật kiến trúc, phương tiện vận tải, thiết bị truyền dẫn, thiết bị văn phòng…</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Thuế, phí, lệ phí: thuế môn bài, thuế nhà đất và các khoản phí khác.</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dự phòng: dự phòng phải thu khó đòi.</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dịch vụ mua ngoài phục vụ cho quản lý doanh nghiệp như điện, nước, điện thoại, fax, thuê nhà làm văn phòng, thuê ngoài sửa chữa TSCĐ phục vụ khối văn phòng cho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khác bằng tiền đã chi ra để phục vụ cho việc điều hành quản lý chung của toàn doanh nghiệp như: chi phí tiếp khách, hội nghị, công tác phí, chi phí kiểm toán…</w:t>
      </w:r>
    </w:p>
    <w:p>
      <w:pPr>
        <w:pStyle w:val="13"/>
        <w:shd w:val="clear" w:color="auto" w:fill="FFFFFF"/>
        <w:spacing w:before="0" w:beforeAutospacing="0" w:after="0" w:afterAutospacing="0" w:line="312" w:lineRule="auto"/>
        <w:jc w:val="both"/>
        <w:rPr>
          <w:color w:val="151617"/>
          <w:sz w:val="26"/>
          <w:szCs w:val="26"/>
          <w:lang w:val="vi-VN"/>
        </w:rPr>
      </w:pPr>
      <w:r>
        <w:rPr>
          <w:sz w:val="26"/>
          <w:szCs w:val="26"/>
          <w:lang w:val="vi-VN"/>
        </w:rPr>
        <w:sym w:font="Wingdings" w:char="F046"/>
      </w:r>
      <w:r>
        <w:rPr>
          <w:rStyle w:val="15"/>
          <w:color w:val="151617"/>
          <w:sz w:val="26"/>
          <w:szCs w:val="26"/>
          <w:lang w:val="vi-VN"/>
        </w:rPr>
        <w:t>Chi phí quản lý kinh doanh:</w:t>
      </w:r>
      <w:r>
        <w:rPr>
          <w:color w:val="151617"/>
          <w:sz w:val="26"/>
          <w:szCs w:val="26"/>
          <w:lang w:val="vi-VN"/>
        </w:rPr>
        <w:t> Bao gồm chi phí bán hàng và chi phí quản lý doanh nghiệp.</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Doanh thu hoạt động tài chính: là khoản thu từ việc đầu tư tài chính, là hoạt động khai thác, sử dụng nguồn lực nhàn rỗi của doanh nghiệp để đầu tư ra ngoài doanh nghiệp nhằm tăng thu nhập và nâng cao hiệu quả hoạt động kinh doanh của doanh nghiệp.</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t>Doanh thu hoạt động tài chính  bao gồm:</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Các khoản tiền lãi: lãi cho vay, lãi tiền gửi, lãi bán hàng trả chậm, trả góp, lãi đầu tư trái phiếu, tín phiếu, chiết khấu thanh toán được hưởng do mua hàng hóa, dịch vụ, lãi cho thuê tài chính…</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Thu nhập từ cho thuê: cho thuê tài sản, bằng sáng chế, nhãn hiệu thương mại, bản quyền tác giả, phần mềm máy vi tính…</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Cổ tức, lợi nhuận được chia.</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Thu nhập từ hoạt động đầu tư như: mua bán chứng khoán, góp vốn liên doanh, liên kết…</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sz w:val="26"/>
          <w:szCs w:val="26"/>
        </w:rPr>
        <w:t>Thu nhập từ hoạt động đầu tư khác.</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Chênh lệch lãi do bán ngoại tệ, khoản lãi chênh lệch tỷ giá ngoại tệ.</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Chênh lệch lãi chuyển nhượng vốn.</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Chi phí hoạt động tài chính là các khoản chi phí hoặc các khoản lỗ liên quan đến hoạt động đầu tư tài chính bao gồm:</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Các khoản lãi phải trả: lãi đi vay, mua hàng trả chậm, trả góp, trái phiếu phát hành, chiết khấu thanh toán, đi thuê tài chính…</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Các chi phí, khoản lỗ từ góp vốn, mua cổ phiếu.</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Khoản lập và hoàn nhập dự phòng giảm giá đầu tư chứng khoán.</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Chênh lệch lãi do bán ngoại tệ, khoản lỗ chênh lệch tỷ giá ngoại tệ.</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Chênh lệch lãi chuyển nhượng vốn.</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Chi phí về hoạt động đầu tư khác…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3.1.2. Nhiệm vụ kế toán </w:t>
      </w:r>
    </w:p>
    <w:p>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Kế toán có nhiệm vụ hạch toán đầy đủ, chính xác tình hình tiêu thụ các loại sản phẩm, hàng hóa, dịch vụ  theo 2 chỉ tiêu: hiện vật, giá trị và tình hình thanh toán với khách hàng, cùng với các chi phí phát sinh trong quá trình tiêu thụ.</w:t>
      </w:r>
    </w:p>
    <w:p>
      <w:pPr>
        <w:spacing w:after="0" w:line="312"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Xác định kịp thời kết quả tiêu thụ của từng mặt hàng, từng loại sản phẩm, dịch vụ về tiêu thụ sản phẩm, hàng hóa, dịch vụ.</w:t>
      </w:r>
    </w:p>
    <w:p>
      <w:pPr>
        <w:spacing w:after="0" w:line="312"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Xác định chính xác, đầy đủ, kịp thời các loại doanh thu, chi phí và kết quả kinh doanh của từng hoạt động và của toàn doanh nghiệp trong kỳ hạch toán.</w:t>
      </w:r>
    </w:p>
    <w:p>
      <w:pPr>
        <w:spacing w:after="0" w:line="312"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Cung cấp thông tin và lập các loại báo cáo theo yêu cầu quản lý , xác định kết quả kinh doanh của từng doanh nghiệp.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3.2. Nội dung và phương pháp xác định kết quả hoạt động kinh doanh.</w:t>
      </w:r>
      <w:r>
        <w:rPr>
          <w:rFonts w:ascii="Times New Roman" w:hAnsi="Times New Roman" w:cs="Times New Roman"/>
          <w:b/>
          <w:sz w:val="26"/>
          <w:szCs w:val="26"/>
        </w:rPr>
        <w:tab/>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3.2.1.Kết quả hoạt động sản xuất kinh doanh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Kết quả hoạt động hoạt động sản xuất, kinh doanh được xác định trên kết quả về tiêu thụ sản phẩm, hàng hóa và cung cấp dịch vụ: là số chênh lệch giữa doanh thu thuần về bán hàng và CCDV (doanh thu thuần) với giá vốn hàng đã bán (của sản phẩm, hàng hoá, lao vụ,dịch vụ,bất động sản đầu tư…), chi phí bán hàng và chi phí quản lý doanh nghiệp.</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Nếu doanh nghiệp áp dụng chế độ kế toán theo thông tư </w:t>
      </w:r>
      <w:r>
        <w:rPr>
          <w:color w:val="151617"/>
          <w:sz w:val="26"/>
          <w:szCs w:val="26"/>
          <w:u w:val="single"/>
          <w:lang w:val="vi-VN"/>
        </w:rPr>
        <w:t>200/2014/TT-BTC</w:t>
      </w:r>
      <w:r>
        <w:rPr>
          <w:color w:val="151617"/>
          <w:sz w:val="26"/>
          <w:szCs w:val="26"/>
          <w:lang w:val="vi-VN"/>
        </w:rPr>
        <w:t>, </w:t>
      </w:r>
      <w:r>
        <w:rPr>
          <w:rStyle w:val="15"/>
          <w:color w:val="151617"/>
          <w:sz w:val="26"/>
          <w:szCs w:val="26"/>
          <w:lang w:val="vi-VN"/>
        </w:rPr>
        <w:t>Kết quả  hoạt động sản xuất, kinh doanh,</w:t>
      </w:r>
      <w:r>
        <w:rPr>
          <w:color w:val="151617"/>
          <w:sz w:val="26"/>
          <w:szCs w:val="26"/>
          <w:lang w:val="vi-VN"/>
        </w:rPr>
        <w:t> được xác định theo công thức sau:</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60288" behindDoc="0" locked="0" layoutInCell="1" allowOverlap="1">
                <wp:simplePos x="0" y="0"/>
                <wp:positionH relativeFrom="column">
                  <wp:posOffset>115570</wp:posOffset>
                </wp:positionH>
                <wp:positionV relativeFrom="paragraph">
                  <wp:posOffset>112395</wp:posOffset>
                </wp:positionV>
                <wp:extent cx="5302250" cy="1066800"/>
                <wp:effectExtent l="0" t="0" r="0" b="0"/>
                <wp:wrapNone/>
                <wp:docPr id="23" name="Group 23"/>
                <wp:cNvGraphicFramePr/>
                <a:graphic xmlns:a="http://schemas.openxmlformats.org/drawingml/2006/main">
                  <a:graphicData uri="http://schemas.microsoft.com/office/word/2010/wordprocessingGroup">
                    <wpg:wgp>
                      <wpg:cNvGrpSpPr/>
                      <wpg:grpSpPr>
                        <a:xfrm>
                          <a:off x="0" y="0"/>
                          <a:ext cx="5302250" cy="1066800"/>
                          <a:chOff x="0" y="0"/>
                          <a:chExt cx="5302250" cy="1066800"/>
                        </a:xfrm>
                      </wpg:grpSpPr>
                      <wps:wsp>
                        <wps:cNvPr id="13" name="Rectangle 13"/>
                        <wps:cNvSpPr/>
                        <wps:spPr>
                          <a:xfrm>
                            <a:off x="0" y="76200"/>
                            <a:ext cx="965200" cy="876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Rectangle 15"/>
                        <wps:cNvSpPr/>
                        <wps:spPr>
                          <a:xfrm>
                            <a:off x="1320800" y="50800"/>
                            <a:ext cx="1117600" cy="10160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Rectangle 17"/>
                        <wps:cNvSpPr/>
                        <wps:spPr>
                          <a:xfrm>
                            <a:off x="2787650" y="6350"/>
                            <a:ext cx="584200" cy="8699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Rectangle 18"/>
                        <wps:cNvSpPr/>
                        <wps:spPr>
                          <a:xfrm>
                            <a:off x="4330700" y="0"/>
                            <a:ext cx="971550" cy="939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quản lý doanh nghiệp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Rectangle 20"/>
                        <wps:cNvSpPr/>
                        <wps:spPr>
                          <a:xfrm>
                            <a:off x="3587750" y="6350"/>
                            <a:ext cx="571500" cy="914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bán hàng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Rectangle 14"/>
                        <wps:cNvSpPr/>
                        <wps:spPr>
                          <a:xfrm>
                            <a:off x="939800" y="3937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Rectangle 16"/>
                        <wps:cNvSpPr/>
                        <wps:spPr>
                          <a:xfrm>
                            <a:off x="2438400" y="34925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Rectangle 21"/>
                        <wps:cNvSpPr/>
                        <wps:spPr>
                          <a:xfrm>
                            <a:off x="3371850" y="349250"/>
                            <a:ext cx="215900" cy="374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Rectangle 19"/>
                        <wps:cNvSpPr/>
                        <wps:spPr>
                          <a:xfrm>
                            <a:off x="4108450" y="34925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1pt;margin-top:8.85pt;height:84pt;width:417.5pt;z-index:251660288;mso-width-relative:page;mso-height-relative:page;" coordsize="5302250,1066800" o:gfxdata="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">
                <o:lock v:ext="edit" aspectratio="f"/>
                <v:rect id="Rectangle 13" o:spid="_x0000_s1026" o:spt="1" style="position:absolute;left:0;top:76200;height:876300;width:965200;v-text-anchor:middle;" fillcolor="#FFFFFF [3201]" filled="t" stroked="f" coordsize="21600,21600" o:gfxdata="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Ipv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v:textbox>
                </v:rect>
                <v:rect id="Rectangle 15" o:spid="_x0000_s1026" o:spt="1" style="position:absolute;left:1320800;top:50800;height:1016000;width:1117600;v-text-anchor:middle;" fillcolor="#FFFFFF [3201]" filled="t" stroked="f" coordsize="21600,21600" o:gfxdata="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3FFO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17" o:spid="_x0000_s1026" o:spt="1" style="position:absolute;left:2787650;top:6350;height:869950;width:584200;v-text-anchor:middle;" fillcolor="#FFFFFF [3201]" filled="t" stroked="f" coordsize="21600,21600" o:gfxdata="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pL7+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v:textbox>
                </v:rect>
                <v:rect id="Rectangle 18" o:spid="_x0000_s1026" o:spt="1" style="position:absolute;left:4330700;top:0;height:939800;width:971550;v-text-anchor:middle;" fillcolor="#FFFFFF [3201]" filled="t" stroked="f" coordsize="21600,21600" o:gfxdata="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J2u82/&#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quản lý doanh nghiệp</w:t>
                        </w:r>
                      </w:p>
                    </w:txbxContent>
                  </v:textbox>
                </v:rect>
                <v:rect id="Rectangle 20" o:spid="_x0000_s1026" o:spt="1" style="position:absolute;left:3587750;top:6350;height:914400;width:571500;v-text-anchor:middle;" fillcolor="#FFFFFF [3201]" filled="t" stroked="f" coordsize="21600,21600" o:gfxdata="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bH12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bán hàng</w:t>
                        </w:r>
                      </w:p>
                    </w:txbxContent>
                  </v:textbox>
                </v:rect>
                <v:rect id="Rectangle 14" o:spid="_x0000_s1026" o:spt="1" style="position:absolute;left:939800;top:393700;height:279400;width:381000;v-text-anchor:middle;" fillcolor="#FFFFFF [3201]" filled="t" stroked="f" coordsize="21600,21600" o:gfxdata="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7sci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16" o:spid="_x0000_s1026" o:spt="1" style="position:absolute;left:2438400;top:349250;height:298450;width:349250;v-text-anchor:middle;" fillcolor="#FFFFFF [3201]" filled="t" stroked="f" coordsize="21600,21600" o:gfxdata="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WKJ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21" o:spid="_x0000_s1026" o:spt="1" style="position:absolute;left:3371850;top:349250;height:374650;width:215900;v-text-anchor:middle;" fillcolor="#FFFFFF [3201]" filled="t" stroked="f" coordsize="21600,21600" o:gfxdata="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SDY7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19" o:spid="_x0000_s1026" o:spt="1" style="position:absolute;left:4108450;top:349250;height:355600;width:336550;v-text-anchor:middle;" fillcolor="#FFFFFF [3201]" filled="t" stroked="f" coordsize="21600,21600" o:gfxdata="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06Hla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Nếu doanh nghiệp áp dụng chế độ kế toán theo thông tư </w:t>
      </w:r>
      <w:r>
        <w:rPr>
          <w:color w:val="151617"/>
          <w:sz w:val="26"/>
          <w:szCs w:val="26"/>
          <w:u w:val="single"/>
          <w:lang w:val="vi-VN"/>
        </w:rPr>
        <w:t>133/2016/TT-BTC</w:t>
      </w:r>
      <w:r>
        <w:rPr>
          <w:color w:val="151617"/>
          <w:sz w:val="26"/>
          <w:szCs w:val="26"/>
          <w:lang w:val="vi-VN"/>
        </w:rPr>
        <w:t>, Kết quả  hoạt động sản xuất, kinh doanh, được xác định theo công thức sau:</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61312" behindDoc="0" locked="0" layoutInCell="1" allowOverlap="1">
                <wp:simplePos x="0" y="0"/>
                <wp:positionH relativeFrom="column">
                  <wp:posOffset>-132080</wp:posOffset>
                </wp:positionH>
                <wp:positionV relativeFrom="paragraph">
                  <wp:posOffset>163830</wp:posOffset>
                </wp:positionV>
                <wp:extent cx="5638800" cy="787400"/>
                <wp:effectExtent l="0" t="0" r="0" b="0"/>
                <wp:wrapNone/>
                <wp:docPr id="34" name="Group 34"/>
                <wp:cNvGraphicFramePr/>
                <a:graphic xmlns:a="http://schemas.openxmlformats.org/drawingml/2006/main">
                  <a:graphicData uri="http://schemas.microsoft.com/office/word/2010/wordprocessingGroup">
                    <wpg:wgp>
                      <wpg:cNvGrpSpPr/>
                      <wpg:grpSpPr>
                        <a:xfrm>
                          <a:off x="0" y="0"/>
                          <a:ext cx="5638800" cy="787400"/>
                          <a:chOff x="0" y="0"/>
                          <a:chExt cx="5638800" cy="787400"/>
                        </a:xfrm>
                      </wpg:grpSpPr>
                      <wps:wsp>
                        <wps:cNvPr id="25" name="Rectangle 25"/>
                        <wps:cNvSpPr/>
                        <wps:spPr>
                          <a:xfrm>
                            <a:off x="0" y="31750"/>
                            <a:ext cx="1212850" cy="755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Rectangle 26"/>
                        <wps:cNvSpPr/>
                        <wps:spPr>
                          <a:xfrm>
                            <a:off x="145415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Rectangle 28"/>
                        <wps:cNvSpPr/>
                        <wps:spPr>
                          <a:xfrm>
                            <a:off x="4406900" y="82550"/>
                            <a:ext cx="1231900" cy="571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quản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Rectangle 27"/>
                        <wps:cNvSpPr/>
                        <wps:spPr>
                          <a:xfrm>
                            <a:off x="3035300" y="82550"/>
                            <a:ext cx="1060450" cy="495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Rectangle 30"/>
                        <wps:cNvSpPr/>
                        <wps:spPr>
                          <a:xfrm>
                            <a:off x="1187450" y="2286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Rectangle 31"/>
                        <wps:cNvSpPr/>
                        <wps:spPr>
                          <a:xfrm>
                            <a:off x="2819400" y="1905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Rectangle 33"/>
                        <wps:cNvSpPr/>
                        <wps:spPr>
                          <a:xfrm>
                            <a:off x="4019550" y="1905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4pt;margin-top:12.9pt;height:62pt;width:444pt;z-index:251661312;mso-width-relative:page;mso-height-relative:page;" coordsize="5638800,787400" o:gfxdata="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DVcSMc2gAAAAoBAAAPAAAAAAAAAAEAIAAA&#10;ACIAAABkcnMvZG93bnJldi54bWxQSwECFAAUAAAACACHTuJAbmcStNIDAAA1GAAADgAAAAAAAAAB&#10;ACAAAAApAQAAZHJzL2Uyb0RvYy54bWxQSwUGAAAAAAYABgBZAQAAbQcAAAAA&#10;">
                <o:lock v:ext="edit" aspectratio="f"/>
                <v:rect id="Rectangle 25" o:spid="_x0000_s1026" o:spt="1" style="position:absolute;left:0;top:31750;height:755650;width:1212850;v-text-anchor:middle;" fillcolor="#FFFFFF [3201]" filled="t" stroked="f" coordsize="21600,21600" o:gfxdata="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hve7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v:textbox>
                </v:rect>
                <v:rect id="Rectangle 26" o:spid="_x0000_s1026" o:spt="1" style="position:absolute;left:1454150;top:0;height:787400;width:1466850;v-text-anchor:middle;" fillcolor="#FFFFFF [3201]" filled="t" stroked="f" coordsize="21600,21600" o:gfxdata="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slAm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28" o:spid="_x0000_s1026" o:spt="1" style="position:absolute;left:4406900;top:82550;height:571500;width:1231900;v-text-anchor:middle;" fillcolor="#FFFFFF [3201]" filled="t" stroked="f" coordsize="21600,21600" o:gfxdata="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GnFw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quản lý kinh doanh</w:t>
                        </w:r>
                      </w:p>
                    </w:txbxContent>
                  </v:textbox>
                </v:rect>
                <v:rect id="Rectangle 27" o:spid="_x0000_s1026" o:spt="1" style="position:absolute;left:3035300;top:82550;height:495300;width:1060450;v-text-anchor:middle;" fillcolor="#FFFFFF [3201]" filled="t" stroked="f" coordsize="21600,21600" o:gfxdata="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heUCvQAA&#10;ANs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v:textbox>
                </v:rect>
                <v:rect id="Rectangle 30" o:spid="_x0000_s1026" o:spt="1" style="position:absolute;left:1187450;top:228600;height:279400;width:381000;v-text-anchor:middle;" fillcolor="#FFFFFF [3201]" filled="t" stroked="f" coordsize="21600,21600" o:gfxdata="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teur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31" o:spid="_x0000_s1026" o:spt="1" style="position:absolute;left:2819400;top:190500;height:298450;width:349250;v-text-anchor:middle;" fillcolor="#FFFFFF [3201]" filled="t" stroked="f" coordsize="21600,21600" o:gfxdata="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lOM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33" o:spid="_x0000_s1026" o:spt="1" style="position:absolute;left:4019550;top:190500;height:355600;width:336550;v-text-anchor:middle;" fillcolor="#FFFFFF [3201]" filled="t" stroked="f" coordsize="21600,21600" o:gfxdata="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2d13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r>
        <w:rPr>
          <w:rStyle w:val="15"/>
          <w:color w:val="151617"/>
          <w:sz w:val="26"/>
          <w:szCs w:val="26"/>
          <w:lang w:val="vi-VN"/>
        </w:rPr>
        <w:t>Trong đó: </w:t>
      </w:r>
    </w:p>
    <w:p>
      <w:pPr>
        <w:pStyle w:val="13"/>
        <w:numPr>
          <w:ilvl w:val="0"/>
          <w:numId w:val="6"/>
        </w:numPr>
        <w:shd w:val="clear" w:color="auto" w:fill="FFFFFF"/>
        <w:spacing w:before="0" w:beforeAutospacing="0" w:after="0" w:afterAutospacing="0" w:line="312" w:lineRule="auto"/>
        <w:jc w:val="both"/>
        <w:rPr>
          <w:rStyle w:val="15"/>
          <w:color w:val="151617"/>
          <w:sz w:val="26"/>
          <w:szCs w:val="26"/>
          <w:lang w:val="vi-VN"/>
        </w:rPr>
      </w:pPr>
      <w:r>
        <w:rPr>
          <w:rStyle w:val="15"/>
          <w:color w:val="151617"/>
          <w:sz w:val="26"/>
          <w:szCs w:val="26"/>
          <w:lang w:val="vi-VN"/>
        </w:rPr>
        <w:t>Doanh thu thuần về bán hàng và cung cấp dịch vụ được xác định như sau:</w:t>
      </w:r>
    </w:p>
    <w:p>
      <w:pPr>
        <w:pStyle w:val="13"/>
        <w:shd w:val="clear" w:color="auto" w:fill="FFFFFF"/>
        <w:spacing w:before="0" w:beforeAutospacing="0" w:after="0" w:afterAutospacing="0" w:line="312" w:lineRule="auto"/>
        <w:jc w:val="both"/>
        <w:rPr>
          <w:rStyle w:val="15"/>
          <w:color w:val="151617"/>
          <w:sz w:val="26"/>
          <w:szCs w:val="26"/>
          <w:lang w:val="vi-VN"/>
        </w:rPr>
      </w:pPr>
      <w:r>
        <w:rPr>
          <w:b/>
          <w:bCs/>
          <w:color w:val="151617"/>
          <w:sz w:val="26"/>
          <w:szCs w:val="26"/>
        </w:rPr>
        <mc:AlternateContent>
          <mc:Choice Requires="wpg">
            <w:drawing>
              <wp:anchor distT="0" distB="0" distL="114300" distR="114300" simplePos="0" relativeHeight="251662336" behindDoc="0" locked="0" layoutInCell="1" allowOverlap="1">
                <wp:simplePos x="0" y="0"/>
                <wp:positionH relativeFrom="column">
                  <wp:posOffset>39370</wp:posOffset>
                </wp:positionH>
                <wp:positionV relativeFrom="paragraph">
                  <wp:posOffset>63500</wp:posOffset>
                </wp:positionV>
                <wp:extent cx="4838700" cy="787400"/>
                <wp:effectExtent l="0" t="0" r="0" b="0"/>
                <wp:wrapNone/>
                <wp:docPr id="43" name="Group 43"/>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37" name="Rectangle 37"/>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8"/>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Rectangle 39"/>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bán hàng và cung cấp dịch vụ</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Rectangle 41"/>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Rectangle 42"/>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1pt;margin-top:5pt;height:62pt;width:381pt;z-index:251662336;mso-width-relative:page;mso-height-relative:page;" coordsize="4838700,787400" o:gfxdata="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9b7W&#10;jNcAAAAIAQAADwAAAAAAAAABACAAAAAiAAAAZHJzL2Rvd25yZXYueG1sUEsBAhQAFAAAAAgAh07i&#10;QE9u5gx5AwAAIxIAAA4AAAAAAAAAAQAgAAAAJgEAAGRycy9lMm9Eb2MueG1sUEsFBgAAAAAGAAYA&#10;WQEAABEHAAAAAA==&#10;">
                <o:lock v:ext="edit" aspectratio="f"/>
                <v:rect id="Rectangle 37" o:spid="_x0000_s1026" o:spt="1" style="position:absolute;left:0;top:0;height:787400;width:1466850;v-text-anchor:middle;" fillcolor="#FFFFFF [3201]" filled="t" stroked="f" coordsize="21600,21600" o:gfxdata="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xz3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38" o:spid="_x0000_s1026" o:spt="1" style="position:absolute;left:3714750;top:19050;height:673100;width:1123950;v-text-anchor:middle;" fillcolor="#FFFFFF [3201]" filled="t" stroked="f" coordsize="21600,21600" o:gfxdata="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w+et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v:textbox>
                </v:rect>
                <v:rect id="Rectangle 39" o:spid="_x0000_s1026" o:spt="1" style="position:absolute;left:2025650;top:0;height:692150;width:1276350;v-text-anchor:middle;" fillcolor="#FFFFFF [3201]" filled="t" stroked="f" coordsize="21600,21600" o:gfxdata="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o9CN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bán hàng và cung cấp dịch vụ</w:t>
                        </w:r>
                      </w:p>
                      <w:p>
                        <w:pPr>
                          <w:jc w:val="center"/>
                          <w:rPr>
                            <w:rFonts w:ascii="Times New Roman" w:hAnsi="Times New Roman" w:cs="Times New Roman"/>
                            <w:sz w:val="26"/>
                            <w:szCs w:val="26"/>
                          </w:rPr>
                        </w:pPr>
                      </w:p>
                    </w:txbxContent>
                  </v:textbox>
                </v:rect>
                <v:rect id="Rectangle 41" o:spid="_x0000_s1026" o:spt="1" style="position:absolute;left:1631950;top:215900;height:298450;width:349250;v-text-anchor:middle;" fillcolor="#FFFFFF [3201]" filled="t" stroked="f" coordsize="21600,21600" o:gfxdata="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PU2/&#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2" o:spid="_x0000_s1026" o:spt="1" style="position:absolute;left:3378200;top:215900;height:355600;width:336550;v-text-anchor:middle;" fillcolor="#FFFFFF [3201]" filled="t" stroked="f" coordsize="21600,21600" o:gfxdata="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C2jO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13"/>
        <w:shd w:val="clear" w:color="auto" w:fill="FFFFFF"/>
        <w:spacing w:before="0" w:beforeAutospacing="0" w:after="0" w:afterAutospacing="0" w:line="312" w:lineRule="auto"/>
        <w:jc w:val="both"/>
        <w:rPr>
          <w:rStyle w:val="15"/>
          <w:color w:val="151617"/>
          <w:sz w:val="26"/>
          <w:szCs w:val="26"/>
          <w:lang w:val="vi-VN"/>
        </w:rPr>
      </w:pPr>
    </w:p>
    <w:p>
      <w:pPr>
        <w:pStyle w:val="13"/>
        <w:shd w:val="clear" w:color="auto" w:fill="FFFFFF"/>
        <w:spacing w:before="0" w:beforeAutospacing="0" w:after="0" w:afterAutospacing="0" w:line="312" w:lineRule="auto"/>
        <w:jc w:val="both"/>
        <w:rPr>
          <w:rStyle w:val="15"/>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r>
        <w:rPr>
          <w:rStyle w:val="15"/>
          <w:color w:val="000000" w:themeColor="text1"/>
          <w:sz w:val="26"/>
          <w:szCs w:val="26"/>
          <w:lang w:val="vi-VN"/>
          <w14:textFill>
            <w14:solidFill>
              <w14:schemeClr w14:val="tx1"/>
            </w14:solidFill>
          </w14:textFill>
        </w:rPr>
        <w:t xml:space="preserve">Kết quả hoạt động tài chính: </w:t>
      </w:r>
      <w:r>
        <w:rPr>
          <w:color w:val="151617"/>
          <w:sz w:val="26"/>
          <w:szCs w:val="26"/>
          <w:lang w:val="vi-VN"/>
        </w:rPr>
        <w:t>Là số chênh lệch giữa doanh thu của hoạt động tài chính và chi phí hoạt động tài chính, được xác định theo công thức sau:</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63360" behindDoc="0" locked="0" layoutInCell="1" allowOverlap="1">
                <wp:simplePos x="0" y="0"/>
                <wp:positionH relativeFrom="column">
                  <wp:posOffset>115570</wp:posOffset>
                </wp:positionH>
                <wp:positionV relativeFrom="paragraph">
                  <wp:posOffset>88265</wp:posOffset>
                </wp:positionV>
                <wp:extent cx="4838700" cy="793750"/>
                <wp:effectExtent l="0" t="0" r="0" b="6350"/>
                <wp:wrapNone/>
                <wp:docPr id="50" name="Group 50"/>
                <wp:cNvGraphicFramePr/>
                <a:graphic xmlns:a="http://schemas.openxmlformats.org/drawingml/2006/main">
                  <a:graphicData uri="http://schemas.microsoft.com/office/word/2010/wordprocessingGroup">
                    <wpg:wgp>
                      <wpg:cNvGrpSpPr/>
                      <wpg:grpSpPr>
                        <a:xfrm>
                          <a:off x="0" y="0"/>
                          <a:ext cx="4838700" cy="793750"/>
                          <a:chOff x="0" y="0"/>
                          <a:chExt cx="4838700" cy="793750"/>
                        </a:xfrm>
                      </wpg:grpSpPr>
                      <wps:wsp>
                        <wps:cNvPr id="45" name="Rectangle 45"/>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Rectangle 46"/>
                        <wps:cNvSpPr/>
                        <wps:spPr>
                          <a:xfrm>
                            <a:off x="3714750" y="11430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7"/>
                        <wps:cNvSpPr/>
                        <wps:spPr>
                          <a:xfrm>
                            <a:off x="2000250" y="10160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hoạt động tài chính</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Rectangle 48"/>
                        <wps:cNvSpPr/>
                        <wps:spPr>
                          <a:xfrm>
                            <a:off x="160020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1pt;margin-top:6.95pt;height:62.5pt;width:381pt;z-index:251663360;mso-width-relative:page;mso-height-relative:page;" coordsize="4838700,793750" o:gfxdata="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">
                <o:lock v:ext="edit" aspectratio="f"/>
                <v:rect id="Rectangle 45" o:spid="_x0000_s1026" o:spt="1" style="position:absolute;left:0;top:0;height:787400;width:1466850;v-text-anchor:middle;" fillcolor="#FFFFFF [3201]" filled="t" stroked="f" coordsize="21600,21600" o:gfxdata="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8Q7T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v:textbox>
                </v:rect>
                <v:rect id="Rectangle 46" o:spid="_x0000_s1026" o:spt="1" style="position:absolute;left:3714750;top:114300;height:673100;width:1123950;v-text-anchor:middle;" fillcolor="#FFFFFF [3201]" filled="t" stroked="f" coordsize="21600,21600" o:gfxdata="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xalO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v:textbox>
                </v:rect>
                <v:rect id="Rectangle 47" o:spid="_x0000_s1026" o:spt="1" style="position:absolute;left:2000250;top:101600;height:692150;width:1276350;v-text-anchor:middle;" fillcolor="#FFFFFF [3201]" filled="t" stroked="f" coordsize="21600,21600" o:gfxdata="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oAo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hoạt động tài chính</w:t>
                        </w:r>
                      </w:p>
                      <w:p>
                        <w:pPr>
                          <w:jc w:val="center"/>
                          <w:rPr>
                            <w:rFonts w:ascii="Times New Roman" w:hAnsi="Times New Roman" w:cs="Times New Roman"/>
                            <w:sz w:val="26"/>
                            <w:szCs w:val="26"/>
                          </w:rPr>
                        </w:pPr>
                      </w:p>
                    </w:txbxContent>
                  </v:textbox>
                </v:rect>
                <v:rect id="Rectangle 48" o:spid="_x0000_s1026" o:spt="1" style="position:absolute;left:1600200;top:215900;height:298450;width:349250;v-text-anchor:middle;" fillcolor="#FFFFFF [3201]" filled="t" stroked="f" coordsize="21600,21600" o:gfxdata="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cWU0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9" o:spid="_x0000_s1026" o:spt="1" style="position:absolute;left:3378200;top:215900;height:355600;width:336550;v-text-anchor:middle;" fillcolor="#FFFFFF [3201]" filled="t" stroked="f" coordsize="21600,21600" o:gfxdata="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6JMUu/&#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pStyle w:val="13"/>
        <w:shd w:val="clear" w:color="auto" w:fill="FFFFFF"/>
        <w:spacing w:before="0" w:beforeAutospacing="0" w:after="0" w:afterAutospacing="0" w:line="312" w:lineRule="auto"/>
        <w:jc w:val="both"/>
        <w:rPr>
          <w:color w:val="151617"/>
          <w:sz w:val="26"/>
          <w:szCs w:val="26"/>
          <w:lang w:val="vi-VN"/>
        </w:rPr>
      </w:pP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3.2.2.Kết quả khác  </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Là số chênh lệch giữa số thu nhập khác và chi phí khác, được xác định theo công thức sau:</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64384" behindDoc="0" locked="0" layoutInCell="1" allowOverlap="1">
                <wp:simplePos x="0" y="0"/>
                <wp:positionH relativeFrom="column">
                  <wp:posOffset>160020</wp:posOffset>
                </wp:positionH>
                <wp:positionV relativeFrom="paragraph">
                  <wp:posOffset>163195</wp:posOffset>
                </wp:positionV>
                <wp:extent cx="4718050" cy="393700"/>
                <wp:effectExtent l="0" t="0" r="6350" b="6350"/>
                <wp:wrapNone/>
                <wp:docPr id="57" name="Group 57"/>
                <wp:cNvGraphicFramePr/>
                <a:graphic xmlns:a="http://schemas.openxmlformats.org/drawingml/2006/main">
                  <a:graphicData uri="http://schemas.microsoft.com/office/word/2010/wordprocessingGroup">
                    <wpg:wgp>
                      <wpg:cNvGrpSpPr/>
                      <wpg:grpSpPr>
                        <a:xfrm>
                          <a:off x="0" y="0"/>
                          <a:ext cx="4718050" cy="393700"/>
                          <a:chOff x="0" y="0"/>
                          <a:chExt cx="4718050" cy="393700"/>
                        </a:xfrm>
                      </wpg:grpSpPr>
                      <wps:wsp>
                        <wps:cNvPr id="52" name="Rectangle 52"/>
                        <wps:cNvSpPr/>
                        <wps:spPr>
                          <a:xfrm>
                            <a:off x="0" y="0"/>
                            <a:ext cx="1860550" cy="393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Rectangle 53"/>
                        <wps:cNvSpPr/>
                        <wps:spPr>
                          <a:xfrm>
                            <a:off x="3594100" y="0"/>
                            <a:ext cx="112395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khác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Rectangle 54"/>
                        <wps:cNvSpPr/>
                        <wps:spPr>
                          <a:xfrm>
                            <a:off x="2063750" y="0"/>
                            <a:ext cx="1276350" cy="311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Thu nhập khác</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Rectangle 55"/>
                        <wps:cNvSpPr/>
                        <wps:spPr>
                          <a:xfrm>
                            <a:off x="1784350" y="127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6" name="Rectangle 56"/>
                        <wps:cNvSpPr/>
                        <wps:spPr>
                          <a:xfrm>
                            <a:off x="3282950" y="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6pt;margin-top:12.85pt;height:31pt;width:371.5pt;z-index:251664384;mso-width-relative:page;mso-height-relative:page;" coordsize="4718050,393700" o:gfxdata="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DwBpeV2AAAAAgBAAAPAAAAAAAAAAEAIAAA&#10;ACIAAABkcnMvZG93bnJldi54bWxQSwECFAAUAAAACACHTuJAGQK6VWIDAAAZEgAADgAAAAAAAAAB&#10;ACAAAAAnAQAAZHJzL2Uyb0RvYy54bWxQSwUGAAAAAAYABgBZAQAA+wYAAAAA&#10;">
                <o:lock v:ext="edit" aspectratio="f"/>
                <v:rect id="Rectangle 52" o:spid="_x0000_s1026" o:spt="1" style="position:absolute;left:0;top:0;height:393700;width:1860550;v-text-anchor:middle;" fillcolor="#FFFFFF [3201]" filled="t" stroked="f" coordsize="21600,21600" o:gfxdata="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Q15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v:textbox>
                </v:rect>
                <v:rect id="Rectangle 53" o:spid="_x0000_s1026" o:spt="1" style="position:absolute;left:3594100;top:0;height:304800;width:1123950;v-text-anchor:middle;" fillcolor="#FFFFFF [3201]" filled="t" stroked="f" coordsize="21600,21600" o:gfxdata="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iQf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khác</w:t>
                        </w:r>
                      </w:p>
                    </w:txbxContent>
                  </v:textbox>
                </v:rect>
                <v:rect id="Rectangle 54" o:spid="_x0000_s1026" o:spt="1" style="position:absolute;left:2063750;top:0;height:311150;width:1276350;v-text-anchor:middle;" fillcolor="#FFFFFF [3201]" filled="t" stroked="f" coordsize="21600,21600" o:gfxdata="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EIC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Thu nhập khác</w:t>
                        </w:r>
                      </w:p>
                      <w:p>
                        <w:pPr>
                          <w:jc w:val="center"/>
                          <w:rPr>
                            <w:rFonts w:ascii="Times New Roman" w:hAnsi="Times New Roman" w:cs="Times New Roman"/>
                            <w:sz w:val="26"/>
                            <w:szCs w:val="26"/>
                          </w:rPr>
                        </w:pPr>
                      </w:p>
                    </w:txbxContent>
                  </v:textbox>
                </v:rect>
                <v:rect id="Rectangle 55" o:spid="_x0000_s1026" o:spt="1" style="position:absolute;left:1784350;top:12700;height:298450;width:349250;v-text-anchor:middle;" fillcolor="#FFFFFF [3201]" filled="t" stroked="f" coordsize="21600,21600" o:gfxdata="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2tk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56" o:spid="_x0000_s1026" o:spt="1" style="position:absolute;left:3282950;top:0;height:355600;width:336550;v-text-anchor:middle;" fillcolor="#FFFFFF [3201]" filled="t" stroked="f" coordsize="21600,21600" o:gfxdata="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s8z5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13"/>
        <w:shd w:val="clear" w:color="auto" w:fill="FFFFFF"/>
        <w:spacing w:before="0" w:beforeAutospacing="0" w:after="0" w:afterAutospacing="0" w:line="312" w:lineRule="auto"/>
        <w:jc w:val="both"/>
        <w:rPr>
          <w:color w:val="151617"/>
          <w:sz w:val="26"/>
          <w:szCs w:val="26"/>
          <w:lang w:val="vi-VN"/>
        </w:rPr>
      </w:pPr>
    </w:p>
    <w:p>
      <w:pPr>
        <w:tabs>
          <w:tab w:val="left" w:pos="284"/>
        </w:tabs>
        <w:spacing w:after="0" w:line="312" w:lineRule="auto"/>
        <w:jc w:val="both"/>
        <w:rPr>
          <w:rFonts w:ascii="Times New Roman" w:hAnsi="Times New Roman" w:cs="Times New Roman"/>
          <w:b/>
          <w:sz w:val="26"/>
          <w:szCs w:val="26"/>
        </w:rPr>
      </w:pP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 toán doanh thu bán hàng và các khoản giảm trừ doanh thu</w:t>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 toán doanh thu bán hàng</w:t>
      </w:r>
    </w:p>
    <w:p>
      <w:pPr>
        <w:pStyle w:val="9"/>
        <w:spacing w:after="0" w:line="312" w:lineRule="auto"/>
        <w:ind w:left="0"/>
        <w:jc w:val="both"/>
        <w:rPr>
          <w:rFonts w:ascii="Times New Roman" w:hAnsi="Times New Roman"/>
          <w:sz w:val="26"/>
          <w:szCs w:val="26"/>
          <w:lang w:val="vi-VN"/>
        </w:rPr>
      </w:pPr>
      <w:r>
        <w:rPr>
          <w:rFonts w:ascii="Times New Roman" w:hAnsi="Times New Roman"/>
          <w:b/>
          <w:sz w:val="26"/>
          <w:szCs w:val="26"/>
          <w:lang w:val="vi-VN"/>
        </w:rPr>
        <w:t>Kết cấu và nội dung phản ánh của tài khoản 511 – Doanh thu bán hàng và cung cấp dịch vụ</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thuế gián thu phải nộp (GTGT, TTĐB, XK, BVMT);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Doanh thu hàng bán bị trả lại kết chuyển cuối kỳ;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Khoản giảm giá hàng bán kết chuyển cuối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Khoản chiết khấu thương mại kết chuyển cuối kỳ;</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sz w:val="26"/>
          <w:szCs w:val="26"/>
        </w:rPr>
        <w:t>- Kết chuyển doanh thu thuần vào tài khoản 911 "Xác định kết quả kinh doanh".</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Doanh thu bán sản phẩm, hàng hoá, bất động sản đầu tư và cung cấp dịch vụ của doanh nghiệp thực hiện trong kỳ kế toán.</w:t>
      </w:r>
    </w:p>
    <w:p>
      <w:pPr>
        <w:spacing w:after="0" w:line="312" w:lineRule="auto"/>
        <w:ind w:firstLine="720"/>
        <w:jc w:val="both"/>
        <w:rPr>
          <w:rFonts w:ascii="Times New Roman" w:hAnsi="Times New Roman" w:cs="Times New Roman"/>
          <w:b/>
          <w:i/>
          <w:iCs/>
          <w:spacing w:val="-6"/>
          <w:sz w:val="26"/>
          <w:szCs w:val="26"/>
        </w:rPr>
      </w:pPr>
      <w:r>
        <w:rPr>
          <w:rFonts w:ascii="Times New Roman" w:hAnsi="Times New Roman" w:cs="Times New Roman"/>
          <w:b/>
          <w:sz w:val="26"/>
          <w:szCs w:val="26"/>
        </w:rPr>
        <w:t>Tài khoản 511 không có số dư cuối kỳ.</w:t>
      </w:r>
    </w:p>
    <w:p>
      <w:pPr>
        <w:spacing w:after="0" w:line="312" w:lineRule="auto"/>
        <w:ind w:firstLine="720"/>
        <w:jc w:val="both"/>
        <w:rPr>
          <w:rFonts w:ascii="Times New Roman" w:hAnsi="Times New Roman" w:cs="Times New Roman"/>
          <w:i/>
          <w:sz w:val="26"/>
          <w:szCs w:val="26"/>
        </w:rPr>
      </w:pPr>
      <w:r>
        <w:rPr>
          <w:rFonts w:ascii="Times New Roman" w:hAnsi="Times New Roman" w:cs="Times New Roman"/>
          <w:b/>
          <w:i/>
          <w:iCs/>
          <w:spacing w:val="-6"/>
          <w:sz w:val="26"/>
          <w:szCs w:val="26"/>
        </w:rPr>
        <w:t xml:space="preserve">Tài khoản 511 </w:t>
      </w:r>
      <w:r>
        <w:rPr>
          <w:rFonts w:ascii="Times New Roman" w:hAnsi="Times New Roman" w:cs="Times New Roman"/>
          <w:b/>
          <w:i/>
          <w:spacing w:val="-6"/>
          <w:sz w:val="26"/>
          <w:szCs w:val="26"/>
        </w:rPr>
        <w:t xml:space="preserve">- </w:t>
      </w:r>
      <w:r>
        <w:rPr>
          <w:rFonts w:ascii="Times New Roman" w:hAnsi="Times New Roman" w:cs="Times New Roman"/>
          <w:b/>
          <w:i/>
          <w:iCs/>
          <w:spacing w:val="-6"/>
          <w:sz w:val="26"/>
          <w:szCs w:val="26"/>
        </w:rPr>
        <w:t xml:space="preserve">Doanh thu bán hàng và cung cấp dịch vụ, có 6 tài khoản cấp 2: </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i/>
          <w:sz w:val="26"/>
          <w:szCs w:val="26"/>
        </w:rPr>
        <w:t xml:space="preserve">- </w:t>
      </w:r>
      <w:r>
        <w:rPr>
          <w:rFonts w:ascii="Times New Roman" w:hAnsi="Times New Roman" w:cs="Times New Roman"/>
          <w:i/>
          <w:iCs/>
          <w:sz w:val="26"/>
          <w:szCs w:val="26"/>
        </w:rPr>
        <w:t xml:space="preserve">Tài khoản 5111 </w:t>
      </w:r>
      <w:r>
        <w:rPr>
          <w:rFonts w:ascii="Times New Roman" w:hAnsi="Times New Roman" w:cs="Times New Roman"/>
          <w:i/>
          <w:sz w:val="26"/>
          <w:szCs w:val="26"/>
        </w:rPr>
        <w:t xml:space="preserve">- </w:t>
      </w:r>
      <w:r>
        <w:rPr>
          <w:rFonts w:ascii="Times New Roman" w:hAnsi="Times New Roman" w:cs="Times New Roman"/>
          <w:i/>
          <w:iCs/>
          <w:sz w:val="26"/>
          <w:szCs w:val="26"/>
        </w:rPr>
        <w:t xml:space="preserve">Doanh </w:t>
      </w:r>
      <w:r>
        <w:rPr>
          <w:rFonts w:ascii="Times New Roman" w:hAnsi="Times New Roman" w:cs="Times New Roman"/>
          <w:i/>
          <w:sz w:val="26"/>
          <w:szCs w:val="26"/>
        </w:rPr>
        <w:t xml:space="preserve">thu bán </w:t>
      </w:r>
      <w:r>
        <w:rPr>
          <w:rFonts w:ascii="Times New Roman" w:hAnsi="Times New Roman" w:cs="Times New Roman"/>
          <w:i/>
          <w:iCs/>
          <w:sz w:val="26"/>
          <w:szCs w:val="26"/>
        </w:rPr>
        <w:t>hàng hoá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
          <w:iCs/>
          <w:sz w:val="26"/>
          <w:szCs w:val="26"/>
        </w:rPr>
        <w:t xml:space="preserve">- Tài khoản 5112 </w:t>
      </w:r>
      <w:r>
        <w:rPr>
          <w:rFonts w:ascii="Times New Roman" w:hAnsi="Times New Roman" w:cs="Times New Roman"/>
          <w:i/>
          <w:sz w:val="26"/>
          <w:szCs w:val="26"/>
        </w:rPr>
        <w:t xml:space="preserve">- </w:t>
      </w:r>
      <w:r>
        <w:rPr>
          <w:rFonts w:ascii="Times New Roman" w:hAnsi="Times New Roman" w:cs="Times New Roman"/>
          <w:i/>
          <w:iCs/>
          <w:sz w:val="26"/>
          <w:szCs w:val="26"/>
        </w:rPr>
        <w:t xml:space="preserve">Doanh thu </w:t>
      </w:r>
      <w:r>
        <w:rPr>
          <w:rFonts w:ascii="Times New Roman" w:hAnsi="Times New Roman" w:cs="Times New Roman"/>
          <w:i/>
          <w:sz w:val="26"/>
          <w:szCs w:val="26"/>
        </w:rPr>
        <w:t xml:space="preserve">bán các </w:t>
      </w:r>
      <w:r>
        <w:rPr>
          <w:rFonts w:ascii="Times New Roman" w:hAnsi="Times New Roman" w:cs="Times New Roman"/>
          <w:i/>
          <w:iCs/>
          <w:sz w:val="26"/>
          <w:szCs w:val="26"/>
        </w:rPr>
        <w:t>thành phẩm</w:t>
      </w:r>
      <w:r>
        <w:rPr>
          <w:rFonts w:ascii="Times New Roman" w:hAnsi="Times New Roman" w:cs="Times New Roman"/>
          <w:iCs/>
          <w:sz w:val="26"/>
          <w:szCs w:val="26"/>
        </w:rPr>
        <w:t xml:space="preserve"> </w:t>
      </w:r>
    </w:p>
    <w:p>
      <w:pPr>
        <w:spacing w:after="0" w:line="312" w:lineRule="auto"/>
        <w:ind w:firstLine="720"/>
        <w:jc w:val="both"/>
        <w:rPr>
          <w:rFonts w:ascii="Times New Roman" w:hAnsi="Times New Roman" w:cs="Times New Roman"/>
          <w:i/>
          <w:iCs/>
          <w:sz w:val="26"/>
          <w:szCs w:val="26"/>
        </w:rPr>
      </w:pPr>
      <w:r>
        <w:rPr>
          <w:rFonts w:ascii="Times New Roman" w:hAnsi="Times New Roman" w:cs="Times New Roman"/>
          <w:i/>
          <w:sz w:val="26"/>
          <w:szCs w:val="26"/>
        </w:rPr>
        <w:t xml:space="preserve">- </w:t>
      </w:r>
      <w:r>
        <w:rPr>
          <w:rFonts w:ascii="Times New Roman" w:hAnsi="Times New Roman" w:cs="Times New Roman"/>
          <w:i/>
          <w:iCs/>
          <w:sz w:val="26"/>
          <w:szCs w:val="26"/>
        </w:rPr>
        <w:t xml:space="preserve">Tài khoản 5113 </w:t>
      </w:r>
      <w:r>
        <w:rPr>
          <w:rFonts w:ascii="Times New Roman" w:hAnsi="Times New Roman" w:cs="Times New Roman"/>
          <w:i/>
          <w:sz w:val="26"/>
          <w:szCs w:val="26"/>
        </w:rPr>
        <w:t xml:space="preserve">- </w:t>
      </w:r>
      <w:r>
        <w:rPr>
          <w:rFonts w:ascii="Times New Roman" w:hAnsi="Times New Roman" w:cs="Times New Roman"/>
          <w:i/>
          <w:iCs/>
          <w:sz w:val="26"/>
          <w:szCs w:val="26"/>
        </w:rPr>
        <w:t>Doanh thu cung cấp d</w:t>
      </w:r>
      <w:r>
        <w:rPr>
          <w:rFonts w:ascii="Times New Roman" w:hAnsi="Times New Roman" w:cs="Times New Roman"/>
          <w:i/>
          <w:sz w:val="26"/>
          <w:szCs w:val="26"/>
        </w:rPr>
        <w:t xml:space="preserve">ịch </w:t>
      </w:r>
      <w:r>
        <w:rPr>
          <w:rFonts w:ascii="Times New Roman" w:hAnsi="Times New Roman" w:cs="Times New Roman"/>
          <w:i/>
          <w:iCs/>
          <w:sz w:val="26"/>
          <w:szCs w:val="26"/>
        </w:rPr>
        <w:t>vụ</w:t>
      </w:r>
    </w:p>
    <w:p>
      <w:pPr>
        <w:spacing w:after="0" w:line="312" w:lineRule="auto"/>
        <w:ind w:firstLine="720"/>
        <w:jc w:val="both"/>
        <w:rPr>
          <w:rFonts w:ascii="Times New Roman" w:hAnsi="Times New Roman" w:cs="Times New Roman"/>
          <w:i/>
          <w:spacing w:val="-6"/>
          <w:sz w:val="26"/>
          <w:szCs w:val="26"/>
        </w:rPr>
      </w:pPr>
      <w:r>
        <w:rPr>
          <w:rFonts w:ascii="Times New Roman" w:hAnsi="Times New Roman" w:cs="Times New Roman"/>
          <w:i/>
          <w:spacing w:val="-6"/>
          <w:sz w:val="26"/>
          <w:szCs w:val="26"/>
        </w:rPr>
        <w:t xml:space="preserve">-  </w:t>
      </w:r>
      <w:r>
        <w:rPr>
          <w:rFonts w:ascii="Times New Roman" w:hAnsi="Times New Roman" w:cs="Times New Roman"/>
          <w:i/>
          <w:iCs/>
          <w:spacing w:val="-6"/>
          <w:sz w:val="26"/>
          <w:szCs w:val="26"/>
        </w:rPr>
        <w:t xml:space="preserve">Tài khoản </w:t>
      </w:r>
      <w:r>
        <w:rPr>
          <w:rFonts w:ascii="Times New Roman" w:hAnsi="Times New Roman" w:cs="Times New Roman"/>
          <w:i/>
          <w:spacing w:val="-6"/>
          <w:sz w:val="26"/>
          <w:szCs w:val="26"/>
        </w:rPr>
        <w:t xml:space="preserve">5114 - </w:t>
      </w:r>
      <w:r>
        <w:rPr>
          <w:rFonts w:ascii="Times New Roman" w:hAnsi="Times New Roman" w:cs="Times New Roman"/>
          <w:i/>
          <w:iCs/>
          <w:spacing w:val="-6"/>
          <w:sz w:val="26"/>
          <w:szCs w:val="26"/>
        </w:rPr>
        <w:t xml:space="preserve">Doanh </w:t>
      </w:r>
      <w:r>
        <w:rPr>
          <w:rFonts w:ascii="Times New Roman" w:hAnsi="Times New Roman" w:cs="Times New Roman"/>
          <w:i/>
          <w:spacing w:val="-6"/>
          <w:sz w:val="26"/>
          <w:szCs w:val="26"/>
        </w:rPr>
        <w:t xml:space="preserve">thu </w:t>
      </w:r>
      <w:r>
        <w:rPr>
          <w:rFonts w:ascii="Times New Roman" w:hAnsi="Times New Roman" w:cs="Times New Roman"/>
          <w:i/>
          <w:iCs/>
          <w:spacing w:val="-6"/>
          <w:sz w:val="26"/>
          <w:szCs w:val="26"/>
        </w:rPr>
        <w:t xml:space="preserve">trợ </w:t>
      </w:r>
      <w:r>
        <w:rPr>
          <w:rFonts w:ascii="Times New Roman" w:hAnsi="Times New Roman" w:cs="Times New Roman"/>
          <w:i/>
          <w:spacing w:val="-6"/>
          <w:sz w:val="26"/>
          <w:szCs w:val="26"/>
        </w:rPr>
        <w:t>cấp, trợ giá</w:t>
      </w:r>
    </w:p>
    <w:p>
      <w:pPr>
        <w:spacing w:after="0" w:line="312" w:lineRule="auto"/>
        <w:ind w:firstLine="720"/>
        <w:jc w:val="both"/>
        <w:rPr>
          <w:rFonts w:ascii="Times New Roman" w:hAnsi="Times New Roman" w:cs="Times New Roman"/>
          <w:spacing w:val="-6"/>
          <w:sz w:val="26"/>
          <w:szCs w:val="26"/>
        </w:rPr>
      </w:pPr>
      <w:r>
        <w:rPr>
          <w:rFonts w:ascii="Times New Roman" w:hAnsi="Times New Roman" w:cs="Times New Roman"/>
          <w:i/>
          <w:spacing w:val="-6"/>
          <w:sz w:val="26"/>
          <w:szCs w:val="26"/>
        </w:rPr>
        <w:t>-  Tài khoản 5117 - Doanh thu kinh doanh bất động sản đầu tư</w:t>
      </w:r>
      <w:r>
        <w:rPr>
          <w:rFonts w:ascii="Times New Roman" w:hAnsi="Times New Roman" w:cs="Times New Roman"/>
          <w:spacing w:val="-6"/>
          <w:sz w:val="26"/>
          <w:szCs w:val="26"/>
        </w:rPr>
        <w:t xml:space="preserve">: </w:t>
      </w:r>
    </w:p>
    <w:p>
      <w:pPr>
        <w:spacing w:after="0" w:line="312" w:lineRule="auto"/>
        <w:ind w:firstLine="720"/>
        <w:jc w:val="both"/>
        <w:rPr>
          <w:rFonts w:ascii="Times New Roman" w:hAnsi="Times New Roman" w:cs="Times New Roman"/>
          <w:spacing w:val="-6"/>
          <w:sz w:val="26"/>
          <w:szCs w:val="26"/>
        </w:rPr>
      </w:pPr>
      <w:r>
        <w:rPr>
          <w:rFonts w:ascii="Times New Roman" w:hAnsi="Times New Roman" w:cs="Times New Roman"/>
          <w:spacing w:val="-6"/>
          <w:sz w:val="26"/>
          <w:szCs w:val="26"/>
        </w:rPr>
        <w:t xml:space="preserve">- </w:t>
      </w:r>
      <w:r>
        <w:rPr>
          <w:rFonts w:ascii="Times New Roman" w:hAnsi="Times New Roman" w:cs="Times New Roman"/>
          <w:i/>
          <w:spacing w:val="-6"/>
          <w:sz w:val="26"/>
          <w:szCs w:val="26"/>
        </w:rPr>
        <w:t>Tài khoản 5118 - Doanh thu khác</w:t>
      </w:r>
      <w:r>
        <w:rPr>
          <w:rFonts w:ascii="Times New Roman" w:hAnsi="Times New Roman" w:cs="Times New Roman"/>
          <w:spacing w:val="-6"/>
          <w:sz w:val="26"/>
          <w:szCs w:val="26"/>
        </w:rPr>
        <w:t xml:space="preserve">: </w:t>
      </w:r>
    </w:p>
    <w:p>
      <w:pPr>
        <w:pStyle w:val="9"/>
        <w:spacing w:after="0" w:line="312" w:lineRule="auto"/>
        <w:ind w:left="0"/>
        <w:jc w:val="both"/>
        <w:rPr>
          <w:rFonts w:ascii="Times New Roman" w:hAnsi="Times New Roman"/>
          <w:b/>
          <w:sz w:val="26"/>
          <w:szCs w:val="26"/>
          <w:lang w:val="vi-VN"/>
        </w:rPr>
      </w:pPr>
      <w:r>
        <w:rPr>
          <w:rFonts w:ascii="Times New Roman" w:hAnsi="Times New Roman"/>
          <w:b/>
          <w:sz w:val="26"/>
          <w:szCs w:val="26"/>
          <w:lang w:val="vi-VN"/>
        </w:rPr>
        <w:t>Phương pháp kế toán một số giao dịch kinh tế chủ yếu</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 xml:space="preserve">3.1. </w:t>
      </w:r>
      <w:r>
        <w:rPr>
          <w:rFonts w:ascii="Times New Roman" w:hAnsi="Times New Roman" w:cs="Times New Roman"/>
          <w:sz w:val="26"/>
          <w:szCs w:val="26"/>
        </w:rPr>
        <w:t>Doanh thu của khối lượng sản phẩm (thành phẩm, bán thành phẩm), hàng hoá, dịch vụ đã được xác định là đã bán trong kỳ kế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Đối với sản phẩm, hàng hoá, dịch vụ, bất động sản đầu tư thuộc đối tượng chịu thuế GTGT, thuế tiêu thụ đặc biệt, thuế xuất khẩu, thuế bảo vệ môi trường, kế toán phản ánh doanh thu bán hàng và cung cấp dịch vụ theo giá bán chưa có thuế, các khoản thuế gián thu phải nộp (chi tiết từng loại thuế) được tách riêng ngay khi ghi nhận doanh thu (kể cả thuế GTGT phải nộp theo phương pháp trực tiếp),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w:t>
      </w:r>
      <w:r>
        <w:rPr>
          <w:rFonts w:ascii="Times New Roman" w:hAnsi="Times New Roman" w:cs="Times New Roman"/>
          <w:iCs/>
          <w:sz w:val="26"/>
          <w:szCs w:val="26"/>
        </w:rPr>
        <w:t>1</w:t>
      </w:r>
      <w:r>
        <w:rPr>
          <w:rFonts w:ascii="Times New Roman" w:hAnsi="Times New Roman" w:cs="Times New Roman"/>
          <w:sz w:val="26"/>
          <w:szCs w:val="26"/>
        </w:rPr>
        <w:t xml:space="preserve">1, </w:t>
      </w:r>
      <w:r>
        <w:rPr>
          <w:rFonts w:ascii="Times New Roman" w:hAnsi="Times New Roman" w:cs="Times New Roman"/>
          <w:iCs/>
          <w:sz w:val="26"/>
          <w:szCs w:val="26"/>
        </w:rPr>
        <w:t>1</w:t>
      </w:r>
      <w:r>
        <w:rPr>
          <w:rFonts w:ascii="Times New Roman" w:hAnsi="Times New Roman" w:cs="Times New Roman"/>
          <w:sz w:val="26"/>
          <w:szCs w:val="26"/>
        </w:rPr>
        <w:t>12, 131,... (tổng giá thanh toán)</w:t>
      </w:r>
    </w:p>
    <w:p>
      <w:pPr>
        <w:pStyle w:val="18"/>
        <w:spacing w:before="0" w:after="0" w:line="312" w:lineRule="auto"/>
        <w:ind w:hanging="1197"/>
        <w:rPr>
          <w:rFonts w:ascii="Times New Roman" w:hAnsi="Times New Roman"/>
          <w:color w:val="auto"/>
          <w:spacing w:val="-8"/>
          <w:sz w:val="26"/>
          <w:szCs w:val="26"/>
          <w:lang w:val="vi-VN"/>
        </w:rPr>
      </w:pPr>
      <w:r>
        <w:rPr>
          <w:rFonts w:ascii="Times New Roman" w:hAnsi="Times New Roman"/>
          <w:color w:val="auto"/>
          <w:spacing w:val="-8"/>
          <w:sz w:val="26"/>
          <w:szCs w:val="26"/>
          <w:lang w:val="vi-VN"/>
        </w:rPr>
        <w:t xml:space="preserve">Có TK 511 - Doanh thu bán hàng và cung cấp dịch vụ (giá chưa có thuế) </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 xml:space="preserve">Có TK 333 - Thuế và các khoản phải nộp Nhà nước.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Trường hợp không tách ngay được các khoản thuế phải nộp, kế toán ghi nhận doanh thu bao gồm cả thuế phải nộp. Định kỳ kế toán xác định nghĩa vụ thuế phải nộp và ghi giảm doanh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511 - Doanh thu bán hàng và cung cấp dịch vụ</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3.2. Trường hợp, doanh thu bán hàng và cung cấp dịch vụ phát sinh bằng ngoại tệ:</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z w:val="26"/>
          <w:szCs w:val="26"/>
        </w:rPr>
        <w:t>- Ngoài việc ghi sổ kế toán chi tiết số nguyên tệ đã thu hoặc phải thu, kế toán phải căn cứ vào tỷ giá giao dịch thực tế tại thời điểm phát sinh nghiệp vụ kinh tế để quy đổi ra đơn vị tiền tệ kế toán để hạch toán vào tài khoản 5</w:t>
      </w:r>
      <w:r>
        <w:rPr>
          <w:rFonts w:ascii="Times New Roman" w:hAnsi="Times New Roman" w:cs="Times New Roman"/>
          <w:iCs/>
          <w:sz w:val="26"/>
          <w:szCs w:val="26"/>
        </w:rPr>
        <w:t>1</w:t>
      </w:r>
      <w:r>
        <w:rPr>
          <w:rFonts w:ascii="Times New Roman" w:hAnsi="Times New Roman" w:cs="Times New Roman"/>
          <w:sz w:val="26"/>
          <w:szCs w:val="26"/>
        </w:rPr>
        <w:t>1 "Doanh thu bán hàng và cung cấp dịch vụ".</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pacing w:val="-2"/>
          <w:sz w:val="26"/>
          <w:szCs w:val="26"/>
        </w:rPr>
        <w:t>- Trường hợp có nhận tiền ứng trước của khách hàng bằng ngoại tệ thì doanh thu tương ứng với số tiền ứng trước được quy đổi ra đơn vị tiền tệ kế toán theo tỷ giá giao dịch thực tế tại thời điểm nhận ứng trước.</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z w:val="26"/>
          <w:szCs w:val="26"/>
        </w:rPr>
        <w:t>3.3.</w:t>
      </w:r>
      <w:r>
        <w:rPr>
          <w:rFonts w:ascii="Times New Roman" w:hAnsi="Times New Roman" w:cs="Times New Roman"/>
          <w:b/>
          <w:sz w:val="26"/>
          <w:szCs w:val="26"/>
        </w:rPr>
        <w:t xml:space="preserve"> </w:t>
      </w:r>
      <w:r>
        <w:rPr>
          <w:rFonts w:ascii="Times New Roman" w:hAnsi="Times New Roman" w:cs="Times New Roman"/>
          <w:spacing w:val="-2"/>
          <w:sz w:val="26"/>
          <w:szCs w:val="26"/>
        </w:rPr>
        <w:t>Đối với giao dịch hàng đổi hàng không tương tự:</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pacing w:val="-2"/>
          <w:sz w:val="26"/>
          <w:szCs w:val="26"/>
        </w:rPr>
        <w:t>Khi xuất sản phẩm, hàng hoá đổi lấy vật tư, hàng hoá, TSCĐ không tương tự, kế toán phản ánh doanh thu bán hàng để đổi lấy vật tư, hàng hoá, TSCĐ khác theo giá trị hợp lý tài sản nhận về sau khi điều chỉnh các khoản tiền thu thêm hoặc trả thêm. Trường hợp không xác định được giá trị hợp lý tài sản nhận về thì doanh thu xác định theo giá trị hợp lý của tài sản mang đi trao đổi sau khi điều chỉnh các khoản tiền thu thêm hoặc trả thêm</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ghi nhận doanh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w:t>
      </w:r>
      <w:r>
        <w:rPr>
          <w:rFonts w:ascii="Times New Roman" w:hAnsi="Times New Roman" w:cs="Times New Roman"/>
          <w:iCs/>
          <w:sz w:val="26"/>
          <w:szCs w:val="26"/>
        </w:rPr>
        <w:t xml:space="preserve">1 </w:t>
      </w:r>
      <w:r>
        <w:rPr>
          <w:rFonts w:ascii="Times New Roman" w:hAnsi="Times New Roman" w:cs="Times New Roman"/>
          <w:sz w:val="26"/>
          <w:szCs w:val="26"/>
        </w:rPr>
        <w:t xml:space="preserve">- Phải thu của khách hàng (tổng giá thanh toán) </w:t>
      </w:r>
    </w:p>
    <w:p>
      <w:pPr>
        <w:pStyle w:val="18"/>
        <w:spacing w:before="0" w:after="0" w:line="312" w:lineRule="auto"/>
        <w:ind w:hanging="1197"/>
        <w:rPr>
          <w:rFonts w:ascii="Times New Roman" w:hAnsi="Times New Roman"/>
          <w:color w:val="auto"/>
          <w:spacing w:val="-8"/>
          <w:sz w:val="26"/>
          <w:szCs w:val="26"/>
          <w:lang w:val="vi-VN"/>
        </w:rPr>
      </w:pPr>
      <w:r>
        <w:rPr>
          <w:rFonts w:ascii="Times New Roman" w:hAnsi="Times New Roman"/>
          <w:color w:val="auto"/>
          <w:spacing w:val="-8"/>
          <w:sz w:val="26"/>
          <w:szCs w:val="26"/>
          <w:lang w:val="vi-VN"/>
        </w:rPr>
        <w:t>Có TK 5</w:t>
      </w:r>
      <w:r>
        <w:rPr>
          <w:rFonts w:ascii="Times New Roman" w:hAnsi="Times New Roman"/>
          <w:iCs/>
          <w:color w:val="auto"/>
          <w:spacing w:val="-8"/>
          <w:sz w:val="26"/>
          <w:szCs w:val="26"/>
          <w:lang w:val="vi-VN"/>
        </w:rPr>
        <w:t xml:space="preserve">11 </w:t>
      </w:r>
      <w:r>
        <w:rPr>
          <w:rFonts w:ascii="Times New Roman" w:hAnsi="Times New Roman"/>
          <w:color w:val="auto"/>
          <w:spacing w:val="-8"/>
          <w:sz w:val="26"/>
          <w:szCs w:val="26"/>
          <w:lang w:val="vi-VN"/>
        </w:rPr>
        <w:t xml:space="preserve">- Doanh thu bán hàng và cung cấp dịch vụ (giá chưa có thuế) </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333 - Thuế và các khoản phải nộp Nhà nước.</w:t>
      </w:r>
    </w:p>
    <w:p>
      <w:pPr>
        <w:pStyle w:val="18"/>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Đồng thời ghi nhận giá vốn hàng mang đi trao đổi, ghi:</w:t>
      </w:r>
    </w:p>
    <w:p>
      <w:pPr>
        <w:pStyle w:val="18"/>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632  Giá vốn hàng bán</w:t>
      </w:r>
    </w:p>
    <w:p>
      <w:pPr>
        <w:pStyle w:val="18"/>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các TK 155, 156</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vật tư, hàng hoá, TSCĐ do trao đổi, kế toán phản ánh giá trị vật tư, hàng hoá, TSCĐ nhận được do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152, 153,</w:t>
      </w:r>
      <w:r>
        <w:rPr>
          <w:rFonts w:ascii="Times New Roman" w:hAnsi="Times New Roman" w:cs="Times New Roman"/>
          <w:iCs/>
          <w:sz w:val="26"/>
          <w:szCs w:val="26"/>
        </w:rPr>
        <w:t xml:space="preserve"> 1</w:t>
      </w:r>
      <w:r>
        <w:rPr>
          <w:rFonts w:ascii="Times New Roman" w:hAnsi="Times New Roman" w:cs="Times New Roman"/>
          <w:sz w:val="26"/>
          <w:szCs w:val="26"/>
        </w:rPr>
        <w:t>56, 211</w:t>
      </w:r>
      <w:r>
        <w:rPr>
          <w:rFonts w:ascii="Times New Roman" w:hAnsi="Times New Roman" w:cs="Times New Roman"/>
          <w:iCs/>
          <w:sz w:val="26"/>
          <w:szCs w:val="26"/>
        </w:rPr>
        <w:t xml:space="preserve">,... </w:t>
      </w:r>
      <w:r>
        <w:rPr>
          <w:rFonts w:ascii="Times New Roman" w:hAnsi="Times New Roman" w:cs="Times New Roman"/>
          <w:sz w:val="26"/>
          <w:szCs w:val="26"/>
        </w:rPr>
        <w:t xml:space="preserve">(giá mua chưa có thuế GTGT)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131 - Phải thu của khách hàng (tổng giá thanh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Trường hợp được thu thêm tiền do giá trị hợp lý của sản phẩm, hàng hoá đưa đi trao đổi lớn hơn giá trị hợp lý của vật tư, </w:t>
      </w:r>
      <w:bookmarkStart w:id="0" w:name="VNS0056"/>
      <w:r>
        <w:rPr>
          <w:rFonts w:ascii="Times New Roman" w:hAnsi="Times New Roman" w:cs="Times New Roman"/>
          <w:sz w:val="26"/>
          <w:szCs w:val="26"/>
        </w:rPr>
        <w:t>hàng hoá</w:t>
      </w:r>
      <w:bookmarkEnd w:id="0"/>
      <w:r>
        <w:rPr>
          <w:rFonts w:ascii="Times New Roman" w:hAnsi="Times New Roman" w:cs="Times New Roman"/>
          <w:sz w:val="26"/>
          <w:szCs w:val="26"/>
        </w:rPr>
        <w:t>, TSCĐ nhận được do trao đổi thì khi nhận được tiền của bên có vật tư, hàng hoá, TSCĐ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(số tiền đã thu thêm)</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131 - Phải thu của khách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phải trả thêm tiền do giá trị hợp lý của sản phẩm, hàng hoá đưa đi trao đổi nhỏ hơn giá trị hợp lý của vật tư, hàng hoá, TSCĐ nhận được do trao đổi thì khi trả tiền cho bên có vật tư, hàng hoá, TSCĐ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131 - Phải thu của khách hàng</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các TK 111, 112,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3.4. Khi bán hàng hoá theo phương thức trả chậm, trả góp:</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bán hàng trả chậm, trả góp, kế toán phản ánh doanh thu bán hàng theo giá bán trả tiền ngay chưa có thuế, ghi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131 - Phải thu của khách hàng</w:t>
      </w:r>
    </w:p>
    <w:p>
      <w:pPr>
        <w:pStyle w:val="18"/>
        <w:spacing w:before="0" w:after="0" w:line="312" w:lineRule="auto"/>
        <w:ind w:hanging="1197"/>
        <w:rPr>
          <w:rFonts w:ascii="Times New Roman" w:hAnsi="Times New Roman"/>
          <w:color w:val="auto"/>
          <w:sz w:val="26"/>
          <w:szCs w:val="26"/>
          <w:lang w:val="vi-VN"/>
        </w:rPr>
      </w:pPr>
      <w:r>
        <w:rPr>
          <w:rFonts w:ascii="Times New Roman" w:hAnsi="Times New Roman"/>
          <w:color w:val="auto"/>
          <w:sz w:val="26"/>
          <w:szCs w:val="26"/>
          <w:lang w:val="vi-VN"/>
        </w:rPr>
        <w:t xml:space="preserve">Có TK 511- Doanh thu bán hàng và cung cấp dịch vụ (giá bán trả </w:t>
      </w:r>
    </w:p>
    <w:p>
      <w:pPr>
        <w:pStyle w:val="18"/>
        <w:spacing w:before="0" w:after="0" w:line="312" w:lineRule="auto"/>
        <w:ind w:left="6237" w:firstLine="243"/>
        <w:rPr>
          <w:rFonts w:ascii="Times New Roman" w:hAnsi="Times New Roman"/>
          <w:color w:val="auto"/>
          <w:sz w:val="26"/>
          <w:szCs w:val="26"/>
          <w:lang w:val="vi-VN"/>
        </w:rPr>
      </w:pPr>
      <w:r>
        <w:rPr>
          <w:rFonts w:ascii="Times New Roman" w:hAnsi="Times New Roman"/>
          <w:color w:val="auto"/>
          <w:sz w:val="26"/>
          <w:szCs w:val="26"/>
          <w:lang w:val="vi-VN"/>
        </w:rPr>
        <w:t>tiền ngay chưa có thuế)</w:t>
      </w:r>
    </w:p>
    <w:p>
      <w:pPr>
        <w:pStyle w:val="18"/>
        <w:spacing w:before="0" w:after="0" w:line="312" w:lineRule="auto"/>
        <w:ind w:left="720" w:firstLine="720"/>
        <w:rPr>
          <w:rFonts w:ascii="Times New Roman" w:hAnsi="Times New Roman"/>
          <w:color w:val="auto"/>
          <w:spacing w:val="-6"/>
          <w:sz w:val="26"/>
          <w:szCs w:val="26"/>
          <w:lang w:val="vi-VN"/>
        </w:rPr>
      </w:pPr>
      <w:r>
        <w:rPr>
          <w:rFonts w:ascii="Times New Roman" w:hAnsi="Times New Roman"/>
          <w:color w:val="auto"/>
          <w:spacing w:val="-6"/>
          <w:sz w:val="26"/>
          <w:szCs w:val="26"/>
          <w:lang w:val="vi-VN"/>
        </w:rPr>
        <w:t>Có TK 333 - Thuế và các khoản phải nộp Nhà nước (3331, 3332).</w:t>
      </w:r>
    </w:p>
    <w:p>
      <w:pPr>
        <w:pStyle w:val="18"/>
        <w:spacing w:before="0" w:after="0" w:line="312" w:lineRule="auto"/>
        <w:ind w:hanging="1197"/>
        <w:rPr>
          <w:rFonts w:ascii="Times New Roman" w:hAnsi="Times New Roman"/>
          <w:color w:val="auto"/>
          <w:spacing w:val="-4"/>
          <w:sz w:val="26"/>
          <w:szCs w:val="26"/>
          <w:lang w:val="vi-VN"/>
        </w:rPr>
      </w:pPr>
      <w:r>
        <w:rPr>
          <w:rFonts w:ascii="Times New Roman" w:hAnsi="Times New Roman"/>
          <w:color w:val="auto"/>
          <w:spacing w:val="-4"/>
          <w:sz w:val="26"/>
          <w:szCs w:val="26"/>
          <w:lang w:val="vi-VN"/>
        </w:rPr>
        <w:t xml:space="preserve">Có TK 3387 - Doanh thu chưa thực hiện (chênh lệch giữa tổng số tiền  </w:t>
      </w:r>
    </w:p>
    <w:p>
      <w:pPr>
        <w:pStyle w:val="18"/>
        <w:spacing w:before="0" w:after="0" w:line="312" w:lineRule="auto"/>
        <w:ind w:hanging="1197"/>
        <w:rPr>
          <w:rFonts w:ascii="Times New Roman" w:hAnsi="Times New Roman"/>
          <w:color w:val="auto"/>
          <w:sz w:val="26"/>
          <w:szCs w:val="26"/>
          <w:lang w:val="vi-VN"/>
        </w:rPr>
      </w:pPr>
      <w:r>
        <w:rPr>
          <w:rFonts w:ascii="Times New Roman" w:hAnsi="Times New Roman"/>
          <w:color w:val="auto"/>
          <w:spacing w:val="-4"/>
          <w:sz w:val="26"/>
          <w:szCs w:val="26"/>
          <w:lang w:val="vi-VN"/>
        </w:rPr>
        <w:t xml:space="preserve">                           theo giá bán trả chậm, trả góp với giá bán trả tiền ngay).</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Định kỳ, ghi nhận doanh thu tiền lãi bán hàng trả chậm, trả góp trong kỳ,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pStyle w:val="18"/>
        <w:spacing w:before="0" w:after="0" w:line="312" w:lineRule="auto"/>
        <w:ind w:hanging="1197"/>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trả chậm, trả góp).</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3.5. Trường hợp bán sản phẩm, hàng hóa kèm theo sản phẩm, hàng hóa, thiết bị thay thế:</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 Kế toán phản ánh giá vốn hàng bán bao gồm giá trị sản phẩm, hàng hóa được bán và giá trị sản phẩm, hàng hóa, thiết bị phụ tùng thay thế,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632 - Giá vốn hàng bán</w:t>
      </w:r>
    </w:p>
    <w:p>
      <w:pPr>
        <w:widowControl w:val="0"/>
        <w:tabs>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153, 155, 156.</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 Ghi nhận doanh thu bán hàng (vừa bán sản phẩm, hàng hóa, vừa bán sản phẩm, hàng hóa, thiết bị phụ tùng thay thế),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 131</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511 - Doanh thu bán hàng và cung cấp dịch vụ</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spacing w:val="-4"/>
          <w:sz w:val="26"/>
          <w:szCs w:val="26"/>
        </w:rPr>
        <w:t>3.6. Trường hợp bán hàng thông qua đại lý bán đúng giá hưởng hoa hồng</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iCs/>
          <w:sz w:val="26"/>
          <w:szCs w:val="26"/>
        </w:rPr>
        <w:t xml:space="preserve">a) </w:t>
      </w:r>
      <w:r>
        <w:rPr>
          <w:rFonts w:ascii="Times New Roman" w:hAnsi="Times New Roman" w:cs="Times New Roman"/>
          <w:sz w:val="26"/>
          <w:szCs w:val="26"/>
        </w:rPr>
        <w:t>Kế toán ở đơn vị giao hàng đại lý:</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pacing w:val="-2"/>
          <w:sz w:val="26"/>
          <w:szCs w:val="26"/>
        </w:rPr>
        <w:t>- Khi xuất kho sản phẩm, hàng hoá giao cho các đại lý phải lập Phiếu xuất kho hàng gửi bán đại lý. Căn cứ vào phiếu xuất kho hàng gửi bán đại lý,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157 - Hàng gửi đi bán</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các TK 155, 156.</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hàng hoá giao cho đại lý đã bán được, căn cứ vào Bảng kê hoá đơn bán ra của hàng hoá đã bán do các bên nhận đại lý hưởng hoa hồng lập gửi về kế toán phản ánh doanh thu bán hàng theo giá bán chưa có thuế GTGT,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w:t>
      </w:r>
      <w:r>
        <w:rPr>
          <w:rFonts w:ascii="Times New Roman" w:hAnsi="Times New Roman" w:cs="Times New Roman"/>
          <w:iCs/>
          <w:sz w:val="26"/>
          <w:szCs w:val="26"/>
        </w:rPr>
        <w:t>1</w:t>
      </w:r>
      <w:r>
        <w:rPr>
          <w:rFonts w:ascii="Times New Roman" w:hAnsi="Times New Roman" w:cs="Times New Roman"/>
          <w:sz w:val="26"/>
          <w:szCs w:val="26"/>
        </w:rPr>
        <w:t>1</w:t>
      </w:r>
      <w:r>
        <w:rPr>
          <w:rFonts w:ascii="Times New Roman" w:hAnsi="Times New Roman" w:cs="Times New Roman"/>
          <w:iCs/>
          <w:sz w:val="26"/>
          <w:szCs w:val="26"/>
        </w:rPr>
        <w:t>1</w:t>
      </w:r>
      <w:r>
        <w:rPr>
          <w:rFonts w:ascii="Times New Roman" w:hAnsi="Times New Roman" w:cs="Times New Roman"/>
          <w:sz w:val="26"/>
          <w:szCs w:val="26"/>
        </w:rPr>
        <w:t xml:space="preserve">, </w:t>
      </w:r>
      <w:r>
        <w:rPr>
          <w:rFonts w:ascii="Times New Roman" w:hAnsi="Times New Roman" w:cs="Times New Roman"/>
          <w:iCs/>
          <w:sz w:val="26"/>
          <w:szCs w:val="26"/>
        </w:rPr>
        <w:t>1</w:t>
      </w:r>
      <w:r>
        <w:rPr>
          <w:rFonts w:ascii="Times New Roman" w:hAnsi="Times New Roman" w:cs="Times New Roman"/>
          <w:sz w:val="26"/>
          <w:szCs w:val="26"/>
        </w:rPr>
        <w:t>12, 131,... (tổng giá thanh toán)</w:t>
      </w:r>
    </w:p>
    <w:p>
      <w:pPr>
        <w:spacing w:after="0" w:line="312" w:lineRule="auto"/>
        <w:ind w:firstLine="720"/>
        <w:jc w:val="both"/>
        <w:rPr>
          <w:rFonts w:ascii="Times New Roman" w:hAnsi="Times New Roman" w:cs="Times New Roman"/>
          <w:spacing w:val="-8"/>
          <w:sz w:val="26"/>
          <w:szCs w:val="26"/>
        </w:rPr>
      </w:pPr>
      <w:r>
        <w:rPr>
          <w:rFonts w:ascii="Times New Roman" w:hAnsi="Times New Roman" w:cs="Times New Roman"/>
          <w:spacing w:val="-8"/>
          <w:sz w:val="26"/>
          <w:szCs w:val="26"/>
        </w:rPr>
        <w:t xml:space="preserve">Có TK 511 - Doanh thu bán hàng và cung cấp dịch vụ </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3331 - Thuế GTGT phải nộp (33311).</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Đồng thời phản ánh giá vốn của hàng bán ra,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632 - Giá vốn hàng bán</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157 - Hàng gửi đi bán.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tiền hoa hồng phải trả cho đơn vị nhận bán hàng đại lý hưởng hoa hồng,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641 - Chi phí bán hàng (hoa hồng đại lý chưa có thuế GTGT)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 xml:space="preserve">Có các TK 111, </w:t>
      </w:r>
      <w:r>
        <w:rPr>
          <w:rFonts w:ascii="Times New Roman" w:hAnsi="Times New Roman"/>
          <w:iCs/>
          <w:color w:val="auto"/>
          <w:sz w:val="26"/>
          <w:szCs w:val="26"/>
          <w:lang w:val="vi-VN"/>
        </w:rPr>
        <w:t xml:space="preserve">112, </w:t>
      </w:r>
      <w:r>
        <w:rPr>
          <w:rFonts w:ascii="Times New Roman" w:hAnsi="Times New Roman"/>
          <w:color w:val="auto"/>
          <w:sz w:val="26"/>
          <w:szCs w:val="26"/>
          <w:lang w:val="vi-VN"/>
        </w:rPr>
        <w:t xml:space="preserve">131, </w:t>
      </w:r>
      <w:r>
        <w:rPr>
          <w:rFonts w:ascii="Times New Roman" w:hAnsi="Times New Roman"/>
          <w:iCs/>
          <w:color w:val="auto"/>
          <w:sz w:val="26"/>
          <w:szCs w:val="26"/>
          <w:lang w:val="vi-VN"/>
        </w:rPr>
        <w: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b) Kế toán ở đơn vị nhận đại lý, bán đúng giá hưởng hoa hồng: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hàng đại lý bán đúng giá hưởng hoa hồng, doanh nghiệp chủ động theo dõi và ghi chép thông tin về toàn bộ giá trị hàng hoá nhận bán đại lý trong phần thuyết minh Báo cáo tài chính.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hàng hoá nhận bán đại lý đã bán được, căn cứ vào Hoá đơn GTGT hoặc Hoá đơn bán hàng và các chứng từ liên quan, kế toán phản ánh số tiền bán hàng đại lý phải trả cho bên giao hàng,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w:t>
      </w:r>
      <w:r>
        <w:rPr>
          <w:rFonts w:ascii="Times New Roman" w:hAnsi="Times New Roman" w:cs="Times New Roman"/>
          <w:iCs/>
          <w:sz w:val="26"/>
          <w:szCs w:val="26"/>
        </w:rPr>
        <w:t>1</w:t>
      </w:r>
      <w:r>
        <w:rPr>
          <w:rFonts w:ascii="Times New Roman" w:hAnsi="Times New Roman" w:cs="Times New Roman"/>
          <w:sz w:val="26"/>
          <w:szCs w:val="26"/>
        </w:rPr>
        <w:t>11, 112, 131, ...</w:t>
      </w:r>
    </w:p>
    <w:p>
      <w:pPr>
        <w:pStyle w:val="1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331 - Phải trả cho người bán (tổng giá thanh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khi xác định doanh thu hoa hồng bán hàng đại lý được hưởng,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w:t>
      </w:r>
      <w:r>
        <w:rPr>
          <w:rFonts w:ascii="Times New Roman" w:hAnsi="Times New Roman" w:cs="Times New Roman"/>
          <w:iCs/>
          <w:sz w:val="26"/>
          <w:szCs w:val="26"/>
        </w:rPr>
        <w:t xml:space="preserve">1 </w:t>
      </w:r>
      <w:r>
        <w:rPr>
          <w:rFonts w:ascii="Times New Roman" w:hAnsi="Times New Roman" w:cs="Times New Roman"/>
          <w:sz w:val="26"/>
          <w:szCs w:val="26"/>
        </w:rPr>
        <w:t>- Phải trả cho người bán</w:t>
      </w:r>
    </w:p>
    <w:p>
      <w:pPr>
        <w:pStyle w:val="18"/>
        <w:spacing w:before="0" w:after="0" w:line="312" w:lineRule="auto"/>
        <w:ind w:hanging="1197"/>
        <w:rPr>
          <w:rFonts w:ascii="Times New Roman" w:hAnsi="Times New Roman"/>
          <w:color w:val="auto"/>
          <w:spacing w:val="-6"/>
          <w:sz w:val="26"/>
          <w:szCs w:val="26"/>
          <w:lang w:val="vi-VN"/>
        </w:rPr>
      </w:pPr>
      <w:r>
        <w:rPr>
          <w:rFonts w:ascii="Times New Roman" w:hAnsi="Times New Roman"/>
          <w:color w:val="auto"/>
          <w:spacing w:val="-6"/>
          <w:sz w:val="26"/>
          <w:szCs w:val="26"/>
          <w:lang w:val="vi-VN"/>
        </w:rPr>
        <w:t>Có TK 511 - Doanh thu bán hàng và cung cấp dịch vụ</w:t>
      </w:r>
    </w:p>
    <w:p>
      <w:pPr>
        <w:pStyle w:val="18"/>
        <w:spacing w:before="0" w:after="0" w:line="312" w:lineRule="auto"/>
        <w:ind w:hanging="1197"/>
        <w:rPr>
          <w:rFonts w:ascii="Times New Roman" w:hAnsi="Times New Roman"/>
          <w:color w:val="auto"/>
          <w:sz w:val="26"/>
          <w:szCs w:val="26"/>
          <w:lang w:val="vi-VN"/>
        </w:rPr>
      </w:pPr>
      <w:r>
        <w:rPr>
          <w:rFonts w:ascii="Times New Roman" w:hAnsi="Times New Roman"/>
          <w:color w:val="auto"/>
          <w:spacing w:val="-6"/>
          <w:sz w:val="26"/>
          <w:szCs w:val="26"/>
          <w:lang w:val="vi-VN"/>
        </w:rPr>
        <w:t>Có TK 3331 - Thuế GTGT phải nộp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 Khi trả tiền bán hàng đại lý cho bên giao hàng,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pStyle w:val="18"/>
        <w:spacing w:before="0" w:after="0" w:line="312" w:lineRule="auto"/>
        <w:ind w:left="720" w:firstLine="720"/>
        <w:rPr>
          <w:rFonts w:ascii="Times New Roman" w:hAnsi="Times New Roman"/>
          <w:color w:val="auto"/>
          <w:spacing w:val="-4"/>
          <w:sz w:val="26"/>
          <w:szCs w:val="26"/>
          <w:lang w:val="vi-VN"/>
        </w:rPr>
      </w:pPr>
      <w:r>
        <w:rPr>
          <w:rFonts w:ascii="Times New Roman" w:hAnsi="Times New Roman"/>
          <w:color w:val="auto"/>
          <w:sz w:val="26"/>
          <w:szCs w:val="26"/>
          <w:lang w:val="vi-VN"/>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3.7. Trường hợp trả lương cho công nhân viên và người lao động khác bằng sản phẩm, hàng hoá: Kế toán phải ghi nhận doanh thu đối với sản phẩm, hàng hóa như đối với giao dịch bán hàng thông thường,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334 - Phải trả người lao động (tổng giá thanh toán)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 Doanh thu bán hàng và cung cấp dịch vụ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3.8. Trường hợp sử dụng sản phẩm, hàng hoá để biếu, tặng cho cán bộ công nhân viên được trang trải bằng quỹ khen thưởng, phúc lợi: Kế toán phải ghi nhận doanh thu đối với sản phẩm, hàng hóa như đối với giao dịch bán hàng thông thường,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353 - Quỹ khen thưởng, phúc lợi (tổng giá thanh toán)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 Doanh thu bán hàng và cung cấp dịch vụ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w:t>
      </w:r>
    </w:p>
    <w:p>
      <w:pPr>
        <w:pStyle w:val="18"/>
        <w:spacing w:before="0" w:after="0" w:line="312" w:lineRule="auto"/>
        <w:ind w:left="0" w:firstLine="720"/>
        <w:rPr>
          <w:rFonts w:ascii="Times New Roman" w:hAnsi="Times New Roman"/>
          <w:color w:val="auto"/>
          <w:sz w:val="26"/>
          <w:szCs w:val="26"/>
          <w:lang w:val="vi-VN"/>
        </w:rPr>
      </w:pPr>
      <w:r>
        <w:rPr>
          <w:rFonts w:ascii="Times New Roman" w:hAnsi="Times New Roman"/>
          <w:color w:val="auto"/>
          <w:sz w:val="26"/>
          <w:szCs w:val="26"/>
          <w:lang w:val="vi-VN"/>
        </w:rPr>
        <w:t>3.9. Cuối kỳ kế toán, kết chuyển doanh thu của hàng bán bị trả lại, khoản giảm giá hàng bán và chiết khấu thương mại phát sinh trong kỳ trừ vào doanh thu thực tế trong kỳ để xác định doanh thu thuần, ghi:</w:t>
      </w:r>
    </w:p>
    <w:p>
      <w:pPr>
        <w:pStyle w:val="18"/>
        <w:spacing w:before="0" w:after="0" w:line="312" w:lineRule="auto"/>
        <w:ind w:left="720" w:firstLine="0"/>
        <w:rPr>
          <w:rFonts w:ascii="Times New Roman" w:hAnsi="Times New Roman"/>
          <w:color w:val="auto"/>
          <w:sz w:val="26"/>
          <w:szCs w:val="26"/>
          <w:lang w:val="vi-VN"/>
        </w:rPr>
      </w:pPr>
      <w:r>
        <w:rPr>
          <w:rFonts w:ascii="Times New Roman" w:hAnsi="Times New Roman"/>
          <w:color w:val="auto"/>
          <w:sz w:val="26"/>
          <w:szCs w:val="26"/>
          <w:lang w:val="vi-VN"/>
        </w:rPr>
        <w:t>Nợ TK 511 - Doanh thu bán hàng và cung cấp dịch vụ</w:t>
      </w:r>
    </w:p>
    <w:p>
      <w:pPr>
        <w:pStyle w:val="18"/>
        <w:spacing w:before="0" w:after="0" w:line="312" w:lineRule="auto"/>
        <w:ind w:left="1185"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521 - Các khoản giảm trừ doanh thu.</w:t>
      </w:r>
    </w:p>
    <w:p>
      <w:pPr>
        <w:pStyle w:val="18"/>
        <w:spacing w:before="0" w:after="0" w:line="312" w:lineRule="auto"/>
        <w:ind w:left="0" w:firstLine="720"/>
        <w:rPr>
          <w:rFonts w:ascii="Times New Roman" w:hAnsi="Times New Roman"/>
          <w:color w:val="auto"/>
          <w:sz w:val="26"/>
          <w:szCs w:val="26"/>
          <w:lang w:val="vi-VN"/>
        </w:rPr>
      </w:pPr>
      <w:r>
        <w:rPr>
          <w:rFonts w:ascii="Times New Roman" w:hAnsi="Times New Roman"/>
          <w:color w:val="auto"/>
          <w:sz w:val="26"/>
          <w:szCs w:val="26"/>
          <w:lang w:val="vi-VN"/>
        </w:rPr>
        <w:t>3.10. Cuối kỳ kế toán, kết chuyển doanh thu thuần sang TK 911 “Xác định kết quả kinh doanh”, ghi:</w:t>
      </w:r>
    </w:p>
    <w:p>
      <w:pPr>
        <w:pStyle w:val="18"/>
        <w:spacing w:before="0" w:after="0" w:line="312" w:lineRule="auto"/>
        <w:ind w:left="720" w:firstLine="0"/>
        <w:rPr>
          <w:rFonts w:ascii="Times New Roman" w:hAnsi="Times New Roman"/>
          <w:color w:val="auto"/>
          <w:sz w:val="26"/>
          <w:szCs w:val="26"/>
          <w:lang w:val="vi-VN"/>
        </w:rPr>
      </w:pPr>
      <w:r>
        <w:rPr>
          <w:rFonts w:ascii="Times New Roman" w:hAnsi="Times New Roman"/>
          <w:color w:val="auto"/>
          <w:sz w:val="26"/>
          <w:szCs w:val="26"/>
          <w:lang w:val="vi-VN"/>
        </w:rPr>
        <w:t>Nợ TK 511 - Doanh thu bán hàng và cung cấp dịch vụ</w:t>
      </w:r>
    </w:p>
    <w:p>
      <w:pPr>
        <w:pStyle w:val="18"/>
        <w:spacing w:before="0" w:after="0" w:line="312" w:lineRule="auto"/>
        <w:ind w:left="1185"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911 - Xác định kết quả kinh doanh.</w:t>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 toán các khoản giảm trừ doanh thu</w:t>
      </w:r>
    </w:p>
    <w:p>
      <w:pPr>
        <w:pStyle w:val="9"/>
        <w:spacing w:after="0" w:line="312" w:lineRule="auto"/>
        <w:ind w:left="0"/>
        <w:jc w:val="both"/>
        <w:rPr>
          <w:rFonts w:ascii="Times New Roman" w:hAnsi="Times New Roman"/>
          <w:b/>
          <w:sz w:val="26"/>
          <w:szCs w:val="26"/>
          <w:lang w:val="vi-VN"/>
        </w:rPr>
      </w:pPr>
      <w:r>
        <w:rPr>
          <w:rFonts w:ascii="Times New Roman" w:hAnsi="Times New Roman"/>
          <w:b/>
          <w:sz w:val="26"/>
          <w:szCs w:val="26"/>
          <w:lang w:val="vi-VN"/>
        </w:rPr>
        <w:t>Kết cấu và nội dung phản ánh của tài khoản 521 - Các khoản giảm trừ doanh thu</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 xml:space="preserve">Bên Nợ: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 </w:t>
      </w:r>
      <w:r>
        <w:rPr>
          <w:rFonts w:ascii="Times New Roman" w:hAnsi="Times New Roman" w:cs="Times New Roman"/>
          <w:sz w:val="26"/>
          <w:szCs w:val="26"/>
        </w:rPr>
        <w:t>Số chiết khấu thương mại đã chấp nhận thanh toán cho khách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giảm giá hàng bán đã chấp thuận cho người mua hàng;</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sz w:val="26"/>
          <w:szCs w:val="26"/>
        </w:rPr>
        <w:t>- Doanh thu của hàng bán bị trả lại, đã trả lại tiền cho người mua hoặc tính trừ vào khoản phải thu khách hàng về số sản phẩm, hàng hóa đã bán</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 xml:space="preserve">Bên Có: </w:t>
      </w:r>
      <w:r>
        <w:rPr>
          <w:rFonts w:ascii="Times New Roman" w:hAnsi="Times New Roman" w:cs="Times New Roman"/>
          <w:sz w:val="26"/>
          <w:szCs w:val="26"/>
        </w:rPr>
        <w:t>Cuối kỳ kế toán, kết chuyển toàn bộ số chiết khấu thương mại, giảm giá hàng bán, doanh thu của hàng bán bị trả lại sang tài khoản 511 “Doanh thu bán hàng và cung cấp dịch vụ” để xác định doanh thu thuần của kỳ báo cáo.</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521 - Các khoản giảm trừ doanh thu không có số dư cuối kỳ.</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Tài khoản 521 có 3 tài khoản cấp 2</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Cs/>
          <w:i/>
          <w:sz w:val="26"/>
          <w:szCs w:val="26"/>
        </w:rPr>
        <w:t>- Tài khoản 5211 - Chiết khấu thương mại:</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khoản chiết khấu thương mại cho người mua do khách hàng mua hàng với khối lượng lớn nhưng chưa được phản ánh trên hóa đơn khi bán sản phẩm hàng hóa, cung cấp dịch vụ trong kỳ</w:t>
      </w:r>
      <w:r>
        <w:rPr>
          <w:rFonts w:ascii="Times New Roman" w:hAnsi="Times New Roman" w:cs="Times New Roman"/>
          <w:b/>
          <w:bCs/>
          <w:sz w:val="26"/>
          <w:szCs w:val="26"/>
        </w:rPr>
        <w:tab/>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Cs/>
          <w:i/>
          <w:sz w:val="26"/>
          <w:szCs w:val="26"/>
        </w:rPr>
        <w:t>- Tài khoản 5212 - Hàng bán bị trả lại:</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doanh thu của sản phẩm, hàng hóa, dịch vụ bị người mua trả lại trong kỳ.</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Cs/>
          <w:i/>
          <w:sz w:val="26"/>
          <w:szCs w:val="26"/>
        </w:rPr>
        <w:t>- Tài khoản 5213 - Giảm giá hàng bán:</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khoản giảm giá hàng bán cho người mua do sản phẩm hàng hóa dịch vụ cung cấp kém quy cách nhưng chưa được phản ánh trên hóa đơn khi bán sản phẩm hàng hóa, cung cấp dịch vụ trong kỳ</w:t>
      </w:r>
    </w:p>
    <w:p>
      <w:pPr>
        <w:pStyle w:val="9"/>
        <w:spacing w:after="0" w:line="312" w:lineRule="auto"/>
        <w:ind w:left="0"/>
        <w:jc w:val="both"/>
        <w:rPr>
          <w:rFonts w:ascii="Times New Roman" w:hAnsi="Times New Roman"/>
          <w:bCs/>
          <w:iCs/>
          <w:sz w:val="26"/>
          <w:szCs w:val="26"/>
          <w:lang w:val="vi-VN"/>
        </w:rPr>
      </w:pPr>
      <w:r>
        <w:rPr>
          <w:rFonts w:ascii="Times New Roman" w:hAnsi="Times New Roman"/>
          <w:b/>
          <w:sz w:val="26"/>
          <w:szCs w:val="26"/>
          <w:lang w:val="vi-VN"/>
        </w:rPr>
        <w:t xml:space="preserve"> Phương pháp kế toán một số giao dịch kinh tế chủ yếu</w:t>
      </w:r>
    </w:p>
    <w:p>
      <w:pPr>
        <w:widowControl w:val="0"/>
        <w:spacing w:after="0" w:line="312" w:lineRule="auto"/>
        <w:ind w:firstLine="720"/>
        <w:jc w:val="both"/>
        <w:rPr>
          <w:rFonts w:ascii="Times New Roman" w:hAnsi="Times New Roman" w:cs="Times New Roman"/>
          <w:i/>
          <w:iCs/>
          <w:spacing w:val="-2"/>
          <w:sz w:val="26"/>
          <w:szCs w:val="26"/>
        </w:rPr>
      </w:pPr>
      <w:r>
        <w:rPr>
          <w:rFonts w:ascii="Times New Roman" w:hAnsi="Times New Roman" w:cs="Times New Roman"/>
          <w:sz w:val="26"/>
          <w:szCs w:val="26"/>
        </w:rPr>
        <w:t>a) Phản ánh số chiết khấu thương mại, giảm giá hàng bán thực tế phát sinh trong kỳ, ghi:</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iCs/>
          <w:spacing w:val="-2"/>
          <w:sz w:val="26"/>
          <w:szCs w:val="26"/>
        </w:rPr>
        <w:t xml:space="preserve">- </w:t>
      </w:r>
      <w:r>
        <w:rPr>
          <w:rFonts w:ascii="Times New Roman" w:hAnsi="Times New Roman" w:cs="Times New Roman"/>
          <w:spacing w:val="-2"/>
          <w:sz w:val="26"/>
          <w:szCs w:val="26"/>
        </w:rPr>
        <w:t>Trường hợp sản phẩm, hàng hoá đã bán phải giảm giá, chiết khấu thương mại cho người mua thuộc đối tượng chịu thuế GTGT tính theo phương pháp khấu trừ, và doanh nghiệp tính thuế GTGT theo phương pháp khấu trừ, ghi:</w:t>
      </w:r>
    </w:p>
    <w:p>
      <w:pPr>
        <w:pStyle w:val="32"/>
        <w:spacing w:before="0" w:after="0" w:line="312" w:lineRule="auto"/>
        <w:ind w:hanging="1208"/>
        <w:rPr>
          <w:rFonts w:ascii="Times New Roman" w:hAnsi="Times New Roman"/>
          <w:color w:val="auto"/>
          <w:sz w:val="26"/>
          <w:szCs w:val="26"/>
          <w:lang w:val="vi-VN"/>
        </w:rPr>
      </w:pPr>
      <w:r>
        <w:rPr>
          <w:rFonts w:ascii="Times New Roman" w:hAnsi="Times New Roman"/>
          <w:color w:val="auto"/>
          <w:sz w:val="26"/>
          <w:szCs w:val="26"/>
          <w:lang w:val="vi-VN"/>
        </w:rPr>
        <w:t xml:space="preserve">Nợ TK 521 - Các khoản giảm trừ doanh thu (5211, 5213) </w:t>
      </w:r>
    </w:p>
    <w:p>
      <w:pPr>
        <w:pStyle w:val="32"/>
        <w:spacing w:before="0" w:after="0" w:line="312" w:lineRule="auto"/>
        <w:ind w:hanging="1208"/>
        <w:rPr>
          <w:rFonts w:ascii="Times New Roman" w:hAnsi="Times New Roman"/>
          <w:color w:val="auto"/>
          <w:sz w:val="26"/>
          <w:szCs w:val="26"/>
          <w:lang w:val="vi-VN"/>
        </w:rPr>
      </w:pPr>
      <w:r>
        <w:rPr>
          <w:rFonts w:ascii="Times New Roman" w:hAnsi="Times New Roman"/>
          <w:color w:val="auto"/>
          <w:sz w:val="26"/>
          <w:szCs w:val="26"/>
          <w:lang w:val="vi-VN"/>
        </w:rPr>
        <w:t xml:space="preserve">Nợ TK 3331 - Thuế GTGT phải nộp (thuế GTGT đầu ra được giảm) </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các TK </w:t>
      </w:r>
      <w:r>
        <w:rPr>
          <w:rFonts w:ascii="Times New Roman" w:hAnsi="Times New Roman" w:cs="Times New Roman"/>
          <w:iCs/>
          <w:sz w:val="26"/>
          <w:szCs w:val="26"/>
        </w:rPr>
        <w:t>111,112,131,...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Kế toán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doanh nghiệp nhận lại sản phẩm, hàng hóa bị trả lại, kế toán phản ánh giá vốn của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doanh nghiệp kế toán hàng tồn kho theo phương pháp kê khai thường xuyên,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154 - Chi phí sản xuất, kinh doanh dở dang</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155 - Thành phẩm</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156 - Hàng hóa</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632 - Giá vốn hàng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Thanh toán với người mua hàng về số tiền của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sản phẩm, hàng hóa thuộc đối tượng chịu thuế GTGT tính theo phương pháp khấu trừ và doanh nghiệp nộp thuế GTGT tính theo phương pháp khấu trừ,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5212 - Hàng bán bị trả lại (giá bán chưa có thuế GTGT)</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3331- Thuế GTGT phải nộp (33311) (thuế GTGT hàng bị trả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131,...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chi phí phát sinh liên quan đến hàng bán bị trả lại (nếu có),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 334,...</w:t>
      </w:r>
    </w:p>
    <w:p>
      <w:pPr>
        <w:spacing w:after="0" w:line="312" w:lineRule="auto"/>
        <w:ind w:firstLine="720"/>
        <w:jc w:val="both"/>
        <w:rPr>
          <w:rFonts w:ascii="Times New Roman" w:hAnsi="Times New Roman" w:cs="Times New Roman"/>
          <w:sz w:val="26"/>
          <w:szCs w:val="26"/>
        </w:rPr>
      </w:pPr>
      <w:r>
        <w:rPr>
          <w:rFonts w:ascii="Times New Roman" w:hAnsi="Times New Roman" w:cs="Times New Roman"/>
          <w:bCs/>
          <w:sz w:val="26"/>
          <w:szCs w:val="26"/>
        </w:rPr>
        <w:t>c)</w:t>
      </w:r>
      <w:r>
        <w:rPr>
          <w:rFonts w:ascii="Times New Roman" w:hAnsi="Times New Roman" w:cs="Times New Roman"/>
          <w:sz w:val="26"/>
          <w:szCs w:val="26"/>
        </w:rPr>
        <w:t xml:space="preserve"> Cuối kỳ kế toán, kết chuyển tổng số giảm trừ doanh thu phát sinh trong kỳ sang tài khoản 511 - “Doanh thu bán hàng và cung cấp dịch vụ”, ghi: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w:t>
      </w:r>
      <w:r>
        <w:rPr>
          <w:rFonts w:ascii="Times New Roman" w:hAnsi="Times New Roman" w:cs="Times New Roman"/>
          <w:iCs/>
          <w:sz w:val="26"/>
          <w:szCs w:val="26"/>
        </w:rPr>
        <w:t xml:space="preserve">1 </w:t>
      </w:r>
      <w:r>
        <w:rPr>
          <w:rFonts w:ascii="Times New Roman" w:hAnsi="Times New Roman" w:cs="Times New Roman"/>
          <w:sz w:val="26"/>
          <w:szCs w:val="26"/>
        </w:rPr>
        <w:t>- Doanh thu bán hàng và cung cấp dịch vụ</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521 - Các khoản giảm trừ doanh thu.</w:t>
      </w:r>
    </w:p>
    <w:p>
      <w:pPr>
        <w:spacing w:after="0" w:line="312" w:lineRule="auto"/>
        <w:rPr>
          <w:rFonts w:ascii="Times New Roman" w:hAnsi="Times New Roman" w:cs="Times New Roman"/>
          <w:sz w:val="26"/>
          <w:szCs w:val="26"/>
        </w:rPr>
      </w:pPr>
      <w:r>
        <w:rPr>
          <w:rFonts w:ascii="Times New Roman" w:hAnsi="Times New Roman" w:cs="Times New Roman"/>
          <w:b/>
          <w:sz w:val="26"/>
          <w:szCs w:val="26"/>
        </w:rPr>
        <w:t>3.3. Kế toán giá vốn hàng bán</w:t>
      </w:r>
      <w:r>
        <w:rPr>
          <w:rFonts w:ascii="Times New Roman" w:hAnsi="Times New Roman" w:cs="Times New Roman"/>
          <w:b/>
          <w:sz w:val="26"/>
          <w:szCs w:val="26"/>
        </w:rPr>
        <w:tab/>
      </w:r>
    </w:p>
    <w:p>
      <w:pPr>
        <w:pStyle w:val="9"/>
        <w:spacing w:after="0" w:line="312" w:lineRule="auto"/>
        <w:jc w:val="both"/>
        <w:rPr>
          <w:rFonts w:ascii="Times New Roman" w:hAnsi="Times New Roman"/>
          <w:b/>
          <w:sz w:val="26"/>
          <w:szCs w:val="26"/>
          <w:lang w:val="vi-VN"/>
        </w:rPr>
      </w:pPr>
      <w:r>
        <w:rPr>
          <w:rFonts w:ascii="Times New Roman" w:hAnsi="Times New Roman"/>
          <w:b/>
          <w:sz w:val="26"/>
          <w:szCs w:val="26"/>
          <w:lang w:val="vi-VN"/>
        </w:rPr>
        <w:t>Kết cấu và nội dung phản ánh của tài khoản 632 - Giá vốn hàng bán</w:t>
      </w:r>
    </w:p>
    <w:p>
      <w:pPr>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Nợ:</w:t>
      </w:r>
    </w:p>
    <w:p>
      <w:pPr>
        <w:spacing w:after="0" w:line="312" w:lineRule="auto"/>
        <w:ind w:firstLine="720"/>
        <w:jc w:val="both"/>
        <w:rPr>
          <w:rFonts w:ascii="Times New Roman" w:hAnsi="Times New Roman" w:cs="Times New Roman"/>
          <w:b/>
          <w:i/>
          <w:sz w:val="26"/>
          <w:szCs w:val="26"/>
        </w:rPr>
      </w:pPr>
      <w:r>
        <w:rPr>
          <w:rFonts w:ascii="Times New Roman" w:hAnsi="Times New Roman" w:cs="Times New Roman"/>
          <w:b/>
          <w:i/>
          <w:sz w:val="26"/>
          <w:szCs w:val="26"/>
        </w:rPr>
        <w:t>- Đối với hoạt động sản xuất, kinh doanh, phản ánh: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Trị giá vốn của sản phẩm, hàng hóa, dịch vụ đã bán trong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Chi phí nguyên liệu, vật liệu, chi phí nhân công vượt trên mức bình thường và chi phí sản xuất chung cố định không phân bổ được tính vào giá vốn hàng bán trong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Các khoản hao hụt, mất mát của hàng tồn kho sau khi trừ phần bồi thường do trách nhiệm cá nhân gây ra;</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Số trích lập dự phòng giảm giá hàng tồn kho (chênh lệch giữa số dự phòng giảm giá hàng tồn kho phải lập năm nay lớn hơn số dự phòng đã lập năm trước chưa sử dụng hết).</w:t>
      </w:r>
    </w:p>
    <w:p>
      <w:pPr>
        <w:spacing w:after="0" w:line="312" w:lineRule="auto"/>
        <w:ind w:left="720"/>
        <w:jc w:val="both"/>
        <w:rPr>
          <w:rFonts w:ascii="Times New Roman" w:hAnsi="Times New Roman" w:cs="Times New Roman"/>
          <w:b/>
          <w:bCs/>
          <w:spacing w:val="-4"/>
          <w:sz w:val="26"/>
          <w:szCs w:val="26"/>
        </w:rPr>
      </w:pPr>
      <w:r>
        <w:rPr>
          <w:rFonts w:ascii="Times New Roman" w:hAnsi="Times New Roman" w:cs="Times New Roman"/>
          <w:b/>
          <w:bCs/>
          <w:spacing w:val="-4"/>
          <w:sz w:val="26"/>
          <w:szCs w:val="26"/>
        </w:rPr>
        <w:t>Bên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Kết chuyển giá vốn của sản phẩm, hàng hóa, dịch vụ đã bán trong kỳ sang tài khoản 911 “Xác định kết quả kinh doanh”;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Trị giá hàng bán bị trả lại nhập kho;</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thuế nhập khẩu, thuế tiêu thụ đặc biệt, thuế bảo vệ môi trường đã tính vào giá trị hàng mua, nếu khi xuất bán hàng hóa mà các khoản thuế đó được hoàn lại.</w:t>
      </w:r>
    </w:p>
    <w:p>
      <w:pPr>
        <w:pStyle w:val="3"/>
        <w:spacing w:line="312" w:lineRule="auto"/>
        <w:ind w:firstLine="720"/>
        <w:jc w:val="both"/>
        <w:rPr>
          <w:rFonts w:ascii="Times New Roman" w:hAnsi="Times New Roman"/>
          <w:color w:val="auto"/>
          <w:sz w:val="26"/>
          <w:szCs w:val="26"/>
          <w:lang w:val="vi-VN"/>
        </w:rPr>
      </w:pPr>
      <w:r>
        <w:rPr>
          <w:rFonts w:ascii="Times New Roman" w:hAnsi="Times New Roman"/>
          <w:color w:val="auto"/>
          <w:sz w:val="26"/>
          <w:szCs w:val="26"/>
          <w:lang w:val="vi-VN"/>
        </w:rPr>
        <w:t>Tài khoản 632 không có số dư cuối kỳ.</w:t>
      </w:r>
    </w:p>
    <w:p>
      <w:pPr>
        <w:pStyle w:val="7"/>
        <w:spacing w:after="0" w:line="312" w:lineRule="auto"/>
        <w:jc w:val="both"/>
        <w:rPr>
          <w:rFonts w:ascii="Times New Roman" w:hAnsi="Times New Roman"/>
          <w:b/>
          <w:sz w:val="26"/>
          <w:szCs w:val="26"/>
        </w:rPr>
      </w:pPr>
      <w:r>
        <w:rPr>
          <w:rFonts w:ascii="Times New Roman" w:hAnsi="Times New Roman" w:cs="Times New Roman"/>
          <w:sz w:val="26"/>
          <w:szCs w:val="26"/>
        </w:rPr>
        <w:tab/>
      </w:r>
      <w:r>
        <w:rPr>
          <w:rFonts w:ascii="Times New Roman" w:hAnsi="Times New Roman"/>
          <w:b/>
          <w:sz w:val="26"/>
          <w:szCs w:val="26"/>
        </w:rPr>
        <w:t>Phương pháp kế toán một số giao dịch kinh tế chủ yếu</w:t>
      </w:r>
    </w:p>
    <w:p>
      <w:pPr>
        <w:pStyle w:val="6"/>
        <w:spacing w:after="0" w:line="312" w:lineRule="auto"/>
        <w:ind w:firstLine="720"/>
        <w:jc w:val="both"/>
        <w:rPr>
          <w:rFonts w:ascii="Times New Roman" w:hAnsi="Times New Roman" w:cs="Times New Roman"/>
          <w:b/>
          <w:bCs/>
          <w:i/>
          <w:sz w:val="26"/>
          <w:szCs w:val="26"/>
        </w:rPr>
      </w:pPr>
      <w:r>
        <w:rPr>
          <w:rFonts w:ascii="Times New Roman" w:hAnsi="Times New Roman" w:cs="Times New Roman"/>
          <w:b/>
          <w:bCs/>
          <w:i/>
          <w:sz w:val="26"/>
          <w:szCs w:val="26"/>
        </w:rPr>
        <w:t>Đối với doanh nghiệp kế toán hàng tồn kho theo phương pháp kê khai thường xuyên.</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Khi xuất bán các sản phẩm, hàng hóa (kể cả sản phẩm dùng làm thiết bị, phụ tùng thay thế đi kèm sản phẩm, hàng hóa), dịch vụ hoàn thành được xác định là đã bán trong kỳ, ghi:</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632 -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154, 155, 156, 157,…</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 Phản ánh các khoản chi phí được hạch toán trực tiếp vào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Trường hợp mức sản phẩm thực tế sản xuất ra thấp hơn công suất bình thường thì kế toán phải tính và xác định chi phí sản xuất chung cố định phân bổ vào chi phí chế biến cho một đơn vị sản phẩm theo mức công suất bình thường. Khoản chi phí sản xuất chung cố định không phân bổ (không tính vào giá thành sản phẩm số chênh lệch giữa tổng số chi phí sản xuất chung cố định thực tế phát sinh lớn hơn chi phí sản xuất chung cố định tính vào giá thành sản phẩm) được ghi nhận vào giá vốn hàng bán trong kỳ, ghi:</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632 -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154 - Chi phí SXKD dở dang; hoặc</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627 - Chi phí sản xuất chung.</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Phản ánh khoản hao hụt, mất mát của hàng tồn kho sau khi trừ (-) phần bồi thường do trách nhiệm cá nhân gây ra, ghi:</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632 -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152, 153, 156, 138 (1381),…</w:t>
      </w:r>
      <w:r>
        <w:rPr>
          <w:rFonts w:ascii="Times New Roman" w:hAnsi="Times New Roman" w:cs="Times New Roman"/>
          <w:sz w:val="26"/>
          <w:szCs w:val="26"/>
        </w:rPr>
        <w:tab/>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Phản ánh chi phí tự xây dựng TSCĐ vượt quá mức bình thường không được tính vào nguyên giá TSCĐ hữu hình hoàn thành, ghi:</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632 -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Có TK 241 - Xây dựng cơ bản dở dang. </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c) Hạch toán khoản trích lập hoặc hoàn nhập dự phòng giảm giá hàng tồn kho </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số dự phòng giảm giá hàng tồn kho phải lập kỳ này lớn hơn số đã lập kỳ trước, kế toán trích lập bổ sung phần chênh lệch, ghi:</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632 - Giá vốn hàng bán</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229 - Dự phòng tổn thất tài sản (2294).</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số dự phòng giảm giá hàng tồn kho phải lập kỳ này nhỏ hơn số đã lập kỳ trước, kế toán hoàn nhập phần chênh lệch, ghi:</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229 - Dự phòng tổn thất tài sản (2294)</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632 - Giá vốn hàng bán.</w:t>
      </w:r>
      <w:r>
        <w:rPr>
          <w:rFonts w:ascii="Times New Roman" w:hAnsi="Times New Roman" w:cs="Times New Roman"/>
          <w:sz w:val="26"/>
          <w:szCs w:val="26"/>
        </w:rPr>
        <w:tab/>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 Kết chuyển giá vốn hàng bán của các sản phẩm, hàng hóa, dịch vụ được xác định là đã bán trong kỳ vào bên Nợ tài khoản 911 “Xác định kết quả kinh doanh”, ghi:</w:t>
      </w:r>
    </w:p>
    <w:p>
      <w:pPr>
        <w:pStyle w:val="6"/>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911 - Xác định kết quả kinh doanh </w:t>
      </w:r>
    </w:p>
    <w:p>
      <w:pPr>
        <w:pStyle w:val="6"/>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632 - Giá vốn hàng bán.</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w:t>
      </w:r>
      <w:r>
        <w:rPr>
          <w:rFonts w:ascii="Times New Roman" w:hAnsi="Times New Roman" w:cs="Times New Roman"/>
          <w:b/>
          <w:sz w:val="26"/>
          <w:szCs w:val="26"/>
          <w:lang w:val="en-US"/>
        </w:rPr>
        <w:t>4</w:t>
      </w:r>
      <w:r>
        <w:rPr>
          <w:rFonts w:ascii="Times New Roman" w:hAnsi="Times New Roman" w:cs="Times New Roman"/>
          <w:b/>
          <w:sz w:val="26"/>
          <w:szCs w:val="26"/>
        </w:rPr>
        <w:t xml:space="preserve">. Kế toán chi phí bán hàng và chi phí quản lý doanh nghiệp   </w:t>
      </w:r>
      <w:r>
        <w:rPr>
          <w:rFonts w:ascii="Times New Roman" w:hAnsi="Times New Roman" w:cs="Times New Roman"/>
          <w:b/>
          <w:sz w:val="26"/>
          <w:szCs w:val="26"/>
        </w:rPr>
        <w:tab/>
      </w:r>
      <w:r>
        <w:rPr>
          <w:rFonts w:ascii="Times New Roman" w:hAnsi="Times New Roman" w:cs="Times New Roman"/>
          <w:b/>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3.4.1. Kế toán chi phí bán hàng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ánh của TK 641</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TK 641 được sử dụng để tập hợp và kết chuyển chi phí bán hàng thực tế phát sinh trong kỳ.</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Tập hợp chi phí bán hàng phát sinh trong kỳ</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có: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-Các khoản ghi giảm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-Kết chuyển chi phí bán hàng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TK 641 không có số dư cuối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TK 641: chi phí bán hàng có 7 TK cấp 2:</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6411: chi phí nhân viên.</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6412: chi phí vật liệu, bao bì.</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6413: chi phí dụng cụ, đồ dùng.</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6414: chi phí khấu hao TSCĐ.</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6415: chi phí bảo hành.</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6417: chi phí dịch vụ mua ngoài.</w:t>
      </w:r>
    </w:p>
    <w:p>
      <w:pPr>
        <w:pStyle w:val="40"/>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6418: chi phí bằng tiền khác.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Tính tiền lương, phụ cấp, tiền ăn giữa ca và tính, trích bảo hiểm xã hội, bảo hiểm y tế, kinh phí công đoàn, bảo hiểm thất nghiệp, các khoản hỗ trợ khác (như bảo hiểm nhân thọ, bảo hiểm hưu trí tự nguyện...) cho nhân viên phục vụ trực tiếp cho quá trình bán các sản phẩm, hàng hoá, cung cấp dịch vụ,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334, 338,...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2) Giá trị vật liệu, dụng cụ phục vụ cho quá trình bán hàng,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152, 153, 242.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Trích khấu hao TSCĐ của bộ phận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 Chi phí điện, nước mua ngoài, chi phí thông tin (điện thoại, fax...), chi phí thuê ngoài sửa chữa TSCĐ có giá trị không lớn, được tính trực tiếp vào chi phí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Có các TK 111, 112, 141,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 Khi phát sinh các khoản ghi giảm chi phí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Có TK 641 - Chi phí bán hàng.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6) Cuối kỳ kế toán, kết chuyển chi phí bán hàng phát sinh trong kỳ vào tài khoản 911 "Xác định kết quả kinh doanh",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641 - Chi phí bán hàng.</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3.4.2. Chi phí quản lý doanh nghiệp</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ánh của TK 642</w:t>
      </w:r>
    </w:p>
    <w:p>
      <w:pPr>
        <w:spacing w:after="0" w:line="312" w:lineRule="auto"/>
        <w:ind w:firstLine="540"/>
        <w:jc w:val="both"/>
        <w:rPr>
          <w:rFonts w:ascii="Times New Roman" w:hAnsi="Times New Roman" w:cs="Times New Roman"/>
          <w:b/>
          <w:sz w:val="26"/>
          <w:szCs w:val="26"/>
        </w:rPr>
      </w:pPr>
      <w:r>
        <w:rPr>
          <w:rFonts w:ascii="Times New Roman" w:hAnsi="Times New Roman" w:cs="Times New Roman"/>
          <w:sz w:val="26"/>
          <w:szCs w:val="26"/>
        </w:rPr>
        <w:t xml:space="preserve">  </w:t>
      </w:r>
      <w:r>
        <w:rPr>
          <w:rFonts w:ascii="Times New Roman" w:hAnsi="Times New Roman" w:cs="Times New Roman"/>
          <w:b/>
          <w:sz w:val="26"/>
          <w:szCs w:val="26"/>
          <w:u w:val="single"/>
        </w:rPr>
        <w:t>Bên nợ</w:t>
      </w:r>
      <w:r>
        <w:rPr>
          <w:rFonts w:ascii="Times New Roman" w:hAnsi="Times New Roman" w:cs="Times New Roman"/>
          <w:b/>
          <w:sz w:val="26"/>
          <w:szCs w:val="26"/>
        </w:rPr>
        <w:t>:</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Tập hợp chi phí quản lý doanh nghiệp.</w:t>
      </w:r>
    </w:p>
    <w:p>
      <w:pPr>
        <w:spacing w:after="0" w:line="312" w:lineRule="auto"/>
        <w:ind w:firstLine="540"/>
        <w:jc w:val="both"/>
        <w:rPr>
          <w:rFonts w:ascii="Times New Roman" w:hAnsi="Times New Roman" w:cs="Times New Roman"/>
          <w:b/>
          <w:sz w:val="26"/>
          <w:szCs w:val="26"/>
        </w:rPr>
      </w:pPr>
      <w:r>
        <w:rPr>
          <w:rFonts w:ascii="Times New Roman" w:hAnsi="Times New Roman" w:cs="Times New Roman"/>
          <w:b/>
          <w:sz w:val="26"/>
          <w:szCs w:val="26"/>
          <w:u w:val="single"/>
        </w:rPr>
        <w:t>Bên có</w:t>
      </w:r>
      <w:r>
        <w:rPr>
          <w:rFonts w:ascii="Times New Roman" w:hAnsi="Times New Roman" w:cs="Times New Roman"/>
          <w:b/>
          <w:sz w:val="26"/>
          <w:szCs w:val="26"/>
        </w:rPr>
        <w:t>:</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Các khoản ghi giảm chi phí quản lý doanh nghiệp.</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Kết chuyển chi phí quản lý doanh nghiệp.</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TK 642 không có số dư cuối kỳ.</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TK 642 có 8 TK cấp 2:</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6421: chi phí nhân viên quản lý doanh nghiệp.</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6422: chi phí vật liệu quản lý.</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6423: chi phí đồ dùng văn phòng.</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6424: chi phí khấu hao TSCĐ.</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6425: thuế, phí và lệ phí.</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6426: chi phí dự phòng.</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6427: chi phí dịch vụ mua ngoài.</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 xml:space="preserve">TK 6428: chi phí bằng tiền khác.    </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1)Tiền lương, tiền công, phụ cấp và các khoản khác phải trả cho nhân viên bộ phận quản lý doanh nghiệp, trích bảo hiểm xã hội, bảo hiểm y tế, kinh phí công đoàn, bảo hiểm thất nghiệp, các khoản hỗ trợ khác (như bảo hiểm nhân thọ, bảo hiểm hưu trí tự nguyện...) của nhân viên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334, 338.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Giá trị vật liệu xuất dùng, hoặc mua vào sử dụng ngay cho quản lý doanh nghiệp như: xăng, dầu, mỡ để chạy xe, vật liệu dùng cho sửa chữa TSCĐ chung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(1331) (nếu được khấu trừ)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152 - Nguyên liệu, vật liệu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242,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Trị giá dụng cụ, đồ dùng văn phòng xuất dùng hoặc mua sử dụng ngay không qua kho cho bộ phận quản lý được tính trực tiếp một lần vào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(nếu có)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153 - Công cụ. dụng cụ</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4)Trích khấu hao TSCĐ dùng cho quản lý chung của doanh nghiệp, như: Nhà cửa, vật kiến trúc, kho tàng, thiết bị truyền dẫn,...,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(6424)</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5)Thuế môn bài, tiền thuê đất,... phải nộp Nhà nước,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6)Lệ phí giao thông, lệ phí qua cầu, phà phải nộp,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7)Kế toán dự phòng các khoản phải thu khó đòi khi lập Báo cáo tài chính: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số dự phòng phải thu khó đòi phải trích lập kỳ này lớn hơn số đã trích lập từ kỳ trước, kế toán trích lập bổ sung phần chênh lệch,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(6426)</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229 - Dự phòng tổn thất tài sản (2293).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số dự phòng phải thu khó đòi phải trích lập kỳ này nhỏ hơn số đã trích lập từ kỳ trước, kế toán hoàn nhập phần chênh lệch,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229 - Dự phòng tổn thất tài sản (2293)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642 - Chi phí quản lý doanh nghiệp (6426).</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Việc xác định thời gian quá hạn của khoản nợ phải thu được xác định là khó đòi phải trích lập dự phòng được căn cứ vào thời gian trả nợ gốc theo hợp đồng mua, bán ban đầu, không tính đến việc gia hạn nợ giữa các bên.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Doanh nghiệp trích lập dự phòng đối với khoản cho vay, ký cược, ký quỹ, tạm ứng… được quyền nhận lại tương tự như đối với các khoản phải thu theo quy định của pháp luật.</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8)Tiền điện thoại, điện, nước mua ngoài phải trả, chi phí sửa chữa TSCĐ một lần với giá trị nhỏ,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(6427)</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 335,...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9)Chi phí phát sinh về hội nghị, tiếp khách, chi cho lao động nữ, chi cho nghiên cứu, đào tạo, chi nộp phí tham gia hiệp hội và chi phí quản lý khác,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(nếu được khấu trừ thuế)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10)Thuế GTGT đầu vào không được khấu trừ phải tính vào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133 - Thuế GTGT được khấu trừ (1331, 1332).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11)Khi phát sinh các khoản ghi giảm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642 - Chi phí quản lý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12)Cuối kỳ kế toán, kết chuyển chi phí quản lý doanh nghiệp tính vào tài khoản 911 để xác định kết quả kinh doanh trong kỳ,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642 - Chi phí quản lý doanh nghiệp.</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3.5. Kế toán doanh thu, chi phí hoạt động tài chính</w:t>
      </w:r>
      <w:r>
        <w:rPr>
          <w:rFonts w:ascii="Times New Roman" w:hAnsi="Times New Roman" w:cs="Times New Roman"/>
          <w:b/>
          <w:sz w:val="26"/>
          <w:szCs w:val="26"/>
        </w:rPr>
        <w:tab/>
      </w:r>
      <w:r>
        <w:rPr>
          <w:rFonts w:ascii="Times New Roman" w:hAnsi="Times New Roman" w:cs="Times New Roman"/>
          <w:b/>
          <w:sz w:val="26"/>
          <w:szCs w:val="26"/>
        </w:rPr>
        <w:t xml:space="preserve">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3.5.1. Kế toán doanh thu hoạt động tài chính </w:t>
      </w:r>
    </w:p>
    <w:p>
      <w:pPr>
        <w:spacing w:after="0" w:line="312" w:lineRule="auto"/>
        <w:rPr>
          <w:rFonts w:ascii="Times New Roman" w:hAnsi="Times New Roman"/>
          <w:b/>
          <w:sz w:val="26"/>
          <w:szCs w:val="26"/>
        </w:rPr>
      </w:pPr>
      <w:r>
        <w:rPr>
          <w:rFonts w:ascii="Times New Roman" w:hAnsi="Times New Roman" w:cs="Times New Roman"/>
          <w:b/>
          <w:sz w:val="26"/>
          <w:szCs w:val="26"/>
        </w:rPr>
        <w:t xml:space="preserve">  </w:t>
      </w:r>
      <w:r>
        <w:rPr>
          <w:rFonts w:ascii="Times New Roman" w:hAnsi="Times New Roman"/>
          <w:b/>
          <w:sz w:val="26"/>
          <w:szCs w:val="26"/>
        </w:rPr>
        <w:t>Kết cấu và nội dung phản ánh của tài khoản 515 - Doanh thu hoạt động tài chính</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thuế GTGT phải nộp tính theo phương pháp trực tiếp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Kết chuyển doanh thu hoạt động tài chính thuần sang tài khoản 911- “Xác định kết quả kinh doanh”.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Các khoản doanh thu hoạt động tài chính phát sinh trong kỳ.</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Tài khoản 515 không có số dư cuối kỳ.</w:t>
      </w:r>
    </w:p>
    <w:p>
      <w:pPr>
        <w:pStyle w:val="9"/>
        <w:spacing w:after="0" w:line="312" w:lineRule="auto"/>
        <w:jc w:val="both"/>
        <w:rPr>
          <w:rFonts w:ascii="Times New Roman" w:hAnsi="Times New Roman"/>
          <w:b/>
          <w:sz w:val="26"/>
          <w:szCs w:val="26"/>
          <w:lang w:val="vi-VN"/>
        </w:rPr>
      </w:pPr>
      <w:r>
        <w:rPr>
          <w:rFonts w:ascii="Times New Roman" w:hAnsi="Times New Roman"/>
          <w:b/>
          <w:sz w:val="26"/>
          <w:szCs w:val="26"/>
          <w:lang w:val="vi-VN"/>
        </w:rPr>
        <w:t>Phương pháp kế toán một số giao dịch kinh tế chủ yếu</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a)</w:t>
      </w:r>
      <w:r>
        <w:rPr>
          <w:rFonts w:ascii="Times New Roman" w:hAnsi="Times New Roman" w:cs="Times New Roman"/>
          <w:sz w:val="26"/>
          <w:szCs w:val="26"/>
        </w:rPr>
        <w:t xml:space="preserve"> Phản ánh doanh thu cổ tức, lợi nhuận được chia bằng tiền phát sinh trong kỳ từ hoạt động góp vốn đầu tư:</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được thông báo về quyền nhận cổ tức, lợi nhuận từ hoạt động đầu tư,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138 - Phải thu khác</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515 - Doanh thu hoạt động tài chính.</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pacing w:val="-2"/>
          <w:sz w:val="26"/>
          <w:szCs w:val="26"/>
        </w:rPr>
        <w:t>- Trường hợp nếu cổ tức, lợi nhuận được chia bao gồm cả khoản lãi đầu tư dồn tích trước khi doanh nghiệp mua lại khoản đầu tư đó thì doanh nghiệp phải phân bổ số tiền lãi này, chỉ có phần tiền lãi của các kỳ mà doanh nghiệp mua khoản đầu tư này mới được ghi nhận là doanh thu hoạt động tài chính, còn khoản tiền lãi dồn tích trước khi doanh nghiệp mua lại khoản đầu tư đó thì ghi giảm giá trị của chính khoản đầu tư trái phiếu, cổ phiếu đó,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138 - Phải thu khác (tổng số cổ tức, lợi nhuận thu được)</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các TK 121, 221, 222, 228 (phần cổ tức, lợi nhuận dồn tích trước </w:t>
      </w:r>
    </w:p>
    <w:p>
      <w:pPr>
        <w:spacing w:after="0" w:line="312" w:lineRule="auto"/>
        <w:ind w:left="4320"/>
        <w:jc w:val="both"/>
        <w:rPr>
          <w:rFonts w:ascii="Times New Roman" w:hAnsi="Times New Roman" w:cs="Times New Roman"/>
          <w:sz w:val="26"/>
          <w:szCs w:val="26"/>
        </w:rPr>
      </w:pPr>
      <w:r>
        <w:rPr>
          <w:rFonts w:ascii="Times New Roman" w:hAnsi="Times New Roman" w:cs="Times New Roman"/>
          <w:sz w:val="26"/>
          <w:szCs w:val="26"/>
        </w:rPr>
        <w:t xml:space="preserve">       khi doanh nghiệp mua lại khoản đầu tư)</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(phần cổ tức, lợi nhuận </w:t>
      </w:r>
    </w:p>
    <w:p>
      <w:pPr>
        <w:spacing w:after="0" w:line="312" w:lineRule="auto"/>
        <w:ind w:left="2160" w:firstLine="720"/>
        <w:jc w:val="both"/>
        <w:rPr>
          <w:rFonts w:ascii="Times New Roman" w:hAnsi="Times New Roman" w:cs="Times New Roman"/>
          <w:sz w:val="26"/>
          <w:szCs w:val="26"/>
        </w:rPr>
      </w:pPr>
      <w:r>
        <w:rPr>
          <w:rFonts w:ascii="Times New Roman" w:hAnsi="Times New Roman" w:cs="Times New Roman"/>
          <w:sz w:val="26"/>
          <w:szCs w:val="26"/>
        </w:rPr>
        <w:t>của các kỳ sau khi doanh nghiệp mua khoản đầu tư này).</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b)</w:t>
      </w:r>
      <w:r>
        <w:rPr>
          <w:rFonts w:ascii="Times New Roman" w:hAnsi="Times New Roman" w:cs="Times New Roman"/>
          <w:b/>
          <w:iCs/>
          <w:sz w:val="26"/>
          <w:szCs w:val="26"/>
        </w:rPr>
        <w:t xml:space="preserve"> </w:t>
      </w:r>
      <w:r>
        <w:rPr>
          <w:rFonts w:ascii="Times New Roman" w:hAnsi="Times New Roman" w:cs="Times New Roman"/>
          <w:iCs/>
          <w:sz w:val="26"/>
          <w:szCs w:val="26"/>
        </w:rPr>
        <w:t>Định kỳ, khi có bằng chứng chắc chắn thu được khoản lãi cho vay (bao gồm cả lãi trái phiếu), lãi tiền gửi, lãi trả chậm, trả góp, ghi:</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TK 138 - Phải thu khác</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các TK 121, 128 (nếu lãi cho vay định kỳ được nhập gốc)</w:t>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Có TK 515 - Doanh thu hoạt động tài chính.</w:t>
      </w:r>
      <w:r>
        <w:rPr>
          <w:rFonts w:ascii="Times New Roman" w:hAnsi="Times New Roman" w:cs="Times New Roman"/>
          <w:iCs/>
          <w:sz w:val="26"/>
          <w:szCs w:val="26"/>
        </w:rPr>
        <w:tab/>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 xml:space="preserve">Bằng chứng chắc chắn thu được các khoản phải thu này bao gồm: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 Khoản phải thu gốc không bị coi là nợ khó đòi thuộc đối tượng phải trích lập dự phòng hoặc nợ không có khả năng thu hồi, không thuộc diện bị khoanh nợ, giãn nợ;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 Có xác nhận nợ và cam kết trả nợ của bên nhận nợ;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Các bằng chứng khác (nếu có).</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c)</w:t>
      </w:r>
      <w:r>
        <w:rPr>
          <w:rFonts w:ascii="Times New Roman" w:hAnsi="Times New Roman" w:cs="Times New Roman"/>
          <w:b/>
          <w:iCs/>
          <w:sz w:val="26"/>
          <w:szCs w:val="26"/>
        </w:rPr>
        <w:t xml:space="preserve"> </w:t>
      </w:r>
      <w:r>
        <w:rPr>
          <w:rFonts w:ascii="Times New Roman" w:hAnsi="Times New Roman" w:cs="Times New Roman"/>
          <w:iCs/>
          <w:sz w:val="26"/>
          <w:szCs w:val="26"/>
        </w:rPr>
        <w:t>Khi nhượng bán hoặc thu hồi các khoản đầu tư tài chính, ghi:</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các TK 111, 112, 131…</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TK 635 - Chi phí tài chính (nếu bán bị lỗ)</w:t>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Có các TK 121, 221, 222, 228</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iCs/>
          <w:sz w:val="26"/>
          <w:szCs w:val="26"/>
        </w:rPr>
        <w:t>Có TK 515 - Doanh thu hoạt động tài chính (nếu bán có lãi).</w:t>
      </w:r>
    </w:p>
    <w:p>
      <w:pPr>
        <w:spacing w:after="0" w:line="312" w:lineRule="auto"/>
        <w:ind w:firstLine="720"/>
        <w:jc w:val="both"/>
        <w:rPr>
          <w:rFonts w:ascii="Times New Roman" w:hAnsi="Times New Roman" w:cs="Times New Roman"/>
          <w:b/>
          <w:iCs/>
          <w:sz w:val="26"/>
          <w:szCs w:val="26"/>
        </w:rPr>
      </w:pPr>
      <w:r>
        <w:rPr>
          <w:rFonts w:ascii="Times New Roman" w:hAnsi="Times New Roman" w:cs="Times New Roman"/>
          <w:iCs/>
          <w:sz w:val="26"/>
          <w:szCs w:val="26"/>
        </w:rPr>
        <w:t>d)</w:t>
      </w:r>
      <w:r>
        <w:rPr>
          <w:rFonts w:ascii="Times New Roman" w:hAnsi="Times New Roman" w:cs="Times New Roman"/>
          <w:b/>
          <w:iCs/>
          <w:sz w:val="26"/>
          <w:szCs w:val="26"/>
        </w:rPr>
        <w:t xml:space="preserve"> </w:t>
      </w:r>
      <w:r>
        <w:rPr>
          <w:rFonts w:ascii="Times New Roman" w:hAnsi="Times New Roman" w:cs="Times New Roman"/>
          <w:iCs/>
          <w:sz w:val="26"/>
          <w:szCs w:val="26"/>
        </w:rPr>
        <w:t>Kế toán bán ngoại tệ, ghi:</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Nợ các TK 111 (1111), 112 (1121) (tỷ giá thực tế bán)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 xml:space="preserve">Nợ TK 635 - Chi phí tài chính </w:t>
      </w:r>
      <w:r>
        <w:rPr>
          <w:rFonts w:ascii="Times New Roman" w:hAnsi="Times New Roman" w:cs="Times New Roman"/>
          <w:sz w:val="26"/>
          <w:szCs w:val="26"/>
        </w:rPr>
        <w:t xml:space="preserve">(số chênh lệch giữa tỷ giá thực tế bán nhỏ </w:t>
      </w:r>
    </w:p>
    <w:p>
      <w:pPr>
        <w:spacing w:after="0" w:line="312" w:lineRule="auto"/>
        <w:ind w:left="3600" w:firstLine="720"/>
        <w:jc w:val="both"/>
        <w:rPr>
          <w:rFonts w:ascii="Times New Roman" w:hAnsi="Times New Roman" w:cs="Times New Roman"/>
          <w:spacing w:val="-4"/>
          <w:sz w:val="26"/>
          <w:szCs w:val="26"/>
        </w:rPr>
      </w:pPr>
      <w:r>
        <w:rPr>
          <w:rFonts w:ascii="Times New Roman" w:hAnsi="Times New Roman" w:cs="Times New Roman"/>
          <w:sz w:val="26"/>
          <w:szCs w:val="26"/>
        </w:rPr>
        <w:t>hơn tỷ giá trên sổ kế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(1112), 112 (1122) (theo tỷ giá trên sổ kế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(số chênh lệch tỷ giá </w:t>
      </w:r>
    </w:p>
    <w:p>
      <w:pPr>
        <w:spacing w:after="0" w:line="312" w:lineRule="auto"/>
        <w:ind w:left="3600" w:firstLine="720"/>
        <w:jc w:val="both"/>
        <w:rPr>
          <w:rFonts w:ascii="Times New Roman" w:hAnsi="Times New Roman" w:cs="Times New Roman"/>
          <w:iCs/>
          <w:sz w:val="26"/>
          <w:szCs w:val="26"/>
        </w:rPr>
      </w:pPr>
      <w:r>
        <w:rPr>
          <w:rFonts w:ascii="Times New Roman" w:hAnsi="Times New Roman" w:cs="Times New Roman"/>
          <w:sz w:val="26"/>
          <w:szCs w:val="26"/>
        </w:rPr>
        <w:t>thực tế bán lớn hơn tỷ giá trên sổ kế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e)</w:t>
      </w:r>
      <w:r>
        <w:rPr>
          <w:rFonts w:ascii="Times New Roman" w:hAnsi="Times New Roman" w:cs="Times New Roman"/>
          <w:i/>
          <w:sz w:val="26"/>
          <w:szCs w:val="26"/>
        </w:rPr>
        <w:t xml:space="preserve"> </w:t>
      </w:r>
      <w:r>
        <w:rPr>
          <w:rFonts w:ascii="Times New Roman" w:hAnsi="Times New Roman" w:cs="Times New Roman"/>
          <w:sz w:val="26"/>
          <w:szCs w:val="26"/>
        </w:rPr>
        <w:t xml:space="preserve">Khi mua vật tư, hàng hoá, TSCĐ, dịch vụ, chi trả các khoản chi phí bằng ngoại tệ, nếu tỷ giá giao dịch thực tế tại thời điểm phát sinh lớn hơn tỷ giá trên sổ kế toán các TK 111, 112, ghi: </w:t>
      </w:r>
    </w:p>
    <w:p>
      <w:pPr>
        <w:pStyle w:val="44"/>
        <w:spacing w:before="0" w:after="0" w:line="312" w:lineRule="auto"/>
        <w:ind w:left="-24" w:firstLine="0"/>
        <w:rPr>
          <w:rFonts w:ascii="Times New Roman" w:hAnsi="Times New Roman"/>
          <w:color w:val="auto"/>
          <w:sz w:val="26"/>
          <w:szCs w:val="26"/>
          <w:lang w:val="vi-VN"/>
        </w:rPr>
      </w:pPr>
      <w:r>
        <w:rPr>
          <w:rFonts w:ascii="Times New Roman" w:hAnsi="Times New Roman"/>
          <w:color w:val="auto"/>
          <w:sz w:val="26"/>
          <w:szCs w:val="26"/>
          <w:lang w:val="vi-VN"/>
        </w:rPr>
        <w:t xml:space="preserve">          Nợ các TK liên quan (Theo tỷ giá giao dịch thực tế)</w:t>
      </w:r>
    </w:p>
    <w:p>
      <w:pPr>
        <w:pStyle w:val="43"/>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(1112), 112 (1122) (tỷ giá ghi sổ kế toán TK 111,112)</w:t>
      </w:r>
    </w:p>
    <w:p>
      <w:pPr>
        <w:pStyle w:val="43"/>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g) Khi thanh toán nợ phải trả bằng ngoại tệ, nếu tỷ giá trên sổ kế toán các TK 111, 112 nhỏ hơn tỷ giá trên sổ kế toán của các TK Nợ phải trả,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331, 341... (tỷ giá trên sổ kế toán)</w:t>
      </w:r>
    </w:p>
    <w:p>
      <w:pPr>
        <w:pStyle w:val="43"/>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pStyle w:val="43"/>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(1112), 112 (1122) (tỷ giá trên sổ TK 111, 112).</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h) Khi thu được tiền nợ phải thu bằng ngoại tệ, nếu tỷ giá giao dịch thực tế tại thời điểm thu tiền cao hơn tỷ giá ghi sổ kế toán của các TK phải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(1112), 112 (1122) (tỷ giá giao dịch thực tế)</w:t>
      </w:r>
    </w:p>
    <w:p>
      <w:pPr>
        <w:pStyle w:val="43"/>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136, 138...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i) Khi bán sản phẩm, hàng hoá theo phương thức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Doanh thu bán hàng và cung cấp dịch vụ (theo giá bán </w:t>
      </w:r>
    </w:p>
    <w:p>
      <w:pPr>
        <w:widowControl w:val="0"/>
        <w:spacing w:after="0" w:line="312" w:lineRule="auto"/>
        <w:ind w:left="5040"/>
        <w:jc w:val="both"/>
        <w:rPr>
          <w:rFonts w:ascii="Times New Roman" w:hAnsi="Times New Roman" w:cs="Times New Roman"/>
          <w:sz w:val="26"/>
          <w:szCs w:val="26"/>
        </w:rPr>
      </w:pPr>
      <w:r>
        <w:rPr>
          <w:rFonts w:ascii="Times New Roman" w:hAnsi="Times New Roman" w:cs="Times New Roman"/>
          <w:sz w:val="26"/>
          <w:szCs w:val="26"/>
        </w:rPr>
        <w:t xml:space="preserve">      trả tiền ngay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3387 - Doanh thu chưa thực hiện (phần chênh lệch giữa giá  bán trả  chậm, trả góp và giá bán trả  tiền ngay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pacing w:val="4"/>
          <w:sz w:val="26"/>
          <w:szCs w:val="26"/>
        </w:rPr>
        <w:t>Có TK 3331 - Thuế GTGT phải nộp.</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xác định và kết chuyển doanh thu tiền lãi bán hàng trả chậm, trả góp trong kỳ,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w:t>
      </w:r>
    </w:p>
    <w:p>
      <w:pPr>
        <w:widowControl w:val="0"/>
        <w:tabs>
          <w:tab w:val="left" w:pos="54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k)</w:t>
      </w:r>
      <w:r>
        <w:rPr>
          <w:rFonts w:ascii="Times New Roman" w:hAnsi="Times New Roman" w:cs="Times New Roman"/>
          <w:b/>
          <w:sz w:val="26"/>
          <w:szCs w:val="26"/>
        </w:rPr>
        <w:t xml:space="preserve"> </w:t>
      </w:r>
      <w:r>
        <w:rPr>
          <w:rFonts w:ascii="Times New Roman" w:hAnsi="Times New Roman" w:cs="Times New Roman"/>
          <w:sz w:val="26"/>
          <w:szCs w:val="26"/>
        </w:rPr>
        <w:t>Hàng kỳ, xác định và kết chuyển doanh thu tiền lãi đối với các khoản cho vay hoặc mua trái phiếu nhận lãi trước, ghi:</w:t>
      </w:r>
    </w:p>
    <w:p>
      <w:pPr>
        <w:widowControl w:val="0"/>
        <w:tabs>
          <w:tab w:val="left" w:pos="618"/>
          <w:tab w:val="left" w:pos="108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Nợ TK 3387 - Doanh thu chưa thực hiện</w:t>
      </w:r>
    </w:p>
    <w:p>
      <w:pPr>
        <w:widowControl w:val="0"/>
        <w:tabs>
          <w:tab w:val="left" w:pos="1110"/>
          <w:tab w:val="left" w:pos="156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 xml:space="preserve">    Có TK 515 - Doanh thu hoạt động tài chính.</w:t>
      </w:r>
      <w:r>
        <w:rPr>
          <w:rFonts w:ascii="Times New Roman" w:hAnsi="Times New Roman" w:cs="Times New Roman"/>
          <w:sz w:val="26"/>
          <w:szCs w:val="26"/>
        </w:rPr>
        <w:tab/>
      </w:r>
    </w:p>
    <w:p>
      <w:pPr>
        <w:widowControl w:val="0"/>
        <w:tabs>
          <w:tab w:val="left" w:pos="55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Cs/>
          <w:sz w:val="26"/>
          <w:szCs w:val="26"/>
        </w:rPr>
        <w:t>m)</w:t>
      </w:r>
      <w:r>
        <w:rPr>
          <w:rFonts w:ascii="Times New Roman" w:hAnsi="Times New Roman" w:cs="Times New Roman"/>
          <w:b/>
          <w:iCs/>
          <w:sz w:val="26"/>
          <w:szCs w:val="26"/>
        </w:rPr>
        <w:t xml:space="preserve"> </w:t>
      </w:r>
      <w:r>
        <w:rPr>
          <w:rFonts w:ascii="Times New Roman" w:hAnsi="Times New Roman" w:cs="Times New Roman"/>
          <w:sz w:val="26"/>
          <w:szCs w:val="26"/>
        </w:rPr>
        <w:t>Số tiền chiết khấu thanh toán được hưởng do thanh toán tiền mua hàng trước thời hạn được người bán chấp thuận,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sz w:val="26"/>
          <w:szCs w:val="26"/>
        </w:rPr>
        <w:t>Có TK 515 - Doanh thu hoạt động tài chính.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 Trường hợp giá đánh giá lại vàng tiền tệ phát sinh lãi (giá vàng thị trường trong nước lớn hơn giá trị ghi sổ), kế toán ghi nhận chi phí tài chính,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1113, 1123</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sz w:val="26"/>
          <w:szCs w:val="26"/>
        </w:rPr>
        <w:t>Có TK 515 - Doanh thu hoạt động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p)</w:t>
      </w:r>
      <w:r>
        <w:rPr>
          <w:rFonts w:ascii="Times New Roman" w:hAnsi="Times New Roman" w:cs="Times New Roman"/>
          <w:sz w:val="26"/>
          <w:szCs w:val="26"/>
        </w:rPr>
        <w:t xml:space="preserve"> Cuối kỳ kế toán, kết chuyển doanh thu hoạt động tài chính để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515 - Doanh thu hoạt động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911 - Xác định kết quả kinh doanh.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3.5.2. Kế toán chi phí hoạt động tài chính</w:t>
      </w:r>
    </w:p>
    <w:p>
      <w:pPr>
        <w:pStyle w:val="9"/>
        <w:spacing w:after="0" w:line="312" w:lineRule="auto"/>
        <w:ind w:left="0"/>
        <w:jc w:val="both"/>
        <w:rPr>
          <w:rFonts w:ascii="Times New Roman" w:hAnsi="Times New Roman"/>
          <w:b/>
          <w:sz w:val="26"/>
          <w:szCs w:val="26"/>
          <w:lang w:val="vi-VN"/>
        </w:rPr>
      </w:pPr>
      <w:r>
        <w:rPr>
          <w:rFonts w:ascii="Times New Roman" w:hAnsi="Times New Roman"/>
          <w:b/>
          <w:sz w:val="26"/>
          <w:szCs w:val="26"/>
          <w:lang w:val="vi-VN"/>
        </w:rPr>
        <w:t>Kết cấu và nội dung phản ánh của tài khoản 635 -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Bên Nợ:</w:t>
      </w:r>
      <w:r>
        <w:rPr>
          <w:rFonts w:ascii="Times New Roman" w:hAnsi="Times New Roman" w:cs="Times New Roman"/>
          <w:sz w:val="26"/>
          <w:szCs w:val="26"/>
        </w:rPr>
        <w:t xml:space="preserve"> </w:t>
      </w:r>
    </w:p>
    <w:p>
      <w:pPr>
        <w:widowControl w:val="0"/>
        <w:spacing w:after="0" w:line="312" w:lineRule="auto"/>
        <w:ind w:firstLine="720"/>
        <w:jc w:val="both"/>
        <w:rPr>
          <w:rFonts w:ascii="Times New Roman" w:hAnsi="Times New Roman" w:cs="Times New Roman"/>
          <w:bCs/>
          <w:sz w:val="26"/>
          <w:szCs w:val="26"/>
        </w:rPr>
      </w:pPr>
      <w:r>
        <w:rPr>
          <w:rFonts w:ascii="Times New Roman" w:hAnsi="Times New Roman" w:cs="Times New Roman"/>
          <w:bCs/>
          <w:sz w:val="26"/>
          <w:szCs w:val="26"/>
        </w:rPr>
        <w:t>- Chi phí lãi tiền vay, lãi mua hàng trả chậm, lãi thuê tài sản thuê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Lỗ bán ngoại tệ;</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Chiết khấu thanh toán cho người mua;</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lỗ do thanh lý, nhượng bán các khoản đầu tư;</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Lỗ tỷ giá hối đoái phát sinh trong kỳ; Lỗ tỷ giá hối đoái do đánh giá lại cuối năm tài chính các khoản mục tiền tệ có gốc ngoại tệ;</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trích lập dự phòng giảm giá chứng khoán kinh doanh, dự phòng tổn thất đầu tư vào đơn vị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chi phí của hoạt động đầu tư tài chính khác</w:t>
      </w:r>
    </w:p>
    <w:p>
      <w:pPr>
        <w:widowControl w:val="0"/>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Hoàn nhập dự phòng giảm giá chứng khoán kinh doanh, dự phòng tổn thất đầu tư vào đơn vị khác (chênh lệch giữa số dự phòng phải lập kỳ này nhỏ hơn số dự phòng đã trích lập năm trước chưa sử dụng hết);</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được ghi giảm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Cuối kỳ kế toán, kết chuyển toàn bộ chi phí tài chính phát sinh trong kỳ để xác định kết quả hoạt động kinh doanh.</w:t>
      </w:r>
    </w:p>
    <w:p>
      <w:pPr>
        <w:widowControl w:val="0"/>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Tài khoản 635 không có số dư cuối kỳ.</w:t>
      </w:r>
    </w:p>
    <w:p>
      <w:pPr>
        <w:pStyle w:val="9"/>
        <w:spacing w:after="0" w:line="312" w:lineRule="auto"/>
        <w:ind w:left="0"/>
        <w:jc w:val="both"/>
        <w:rPr>
          <w:rFonts w:ascii="Times New Roman" w:hAnsi="Times New Roman"/>
          <w:b/>
          <w:sz w:val="26"/>
          <w:szCs w:val="26"/>
          <w:lang w:val="vi-VN"/>
        </w:rPr>
      </w:pPr>
      <w:r>
        <w:rPr>
          <w:rFonts w:ascii="Times New Roman" w:hAnsi="Times New Roman"/>
          <w:b/>
          <w:sz w:val="26"/>
          <w:szCs w:val="26"/>
          <w:lang w:val="vi-VN"/>
        </w:rPr>
        <w:t>Phương pháp kế toán một số giao dịch kinh tế chủ yếu</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3.1.</w:t>
      </w:r>
      <w:r>
        <w:rPr>
          <w:rFonts w:ascii="Times New Roman" w:hAnsi="Times New Roman" w:cs="Times New Roman"/>
          <w:sz w:val="26"/>
          <w:szCs w:val="26"/>
        </w:rPr>
        <w:t xml:space="preserve"> Khi phát sinh chi phí liên quan đến hoạt động bán chứng khoán, cho vay vốn, mua bán ngoại tệ...,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w:t>
      </w:r>
    </w:p>
    <w:p>
      <w:pPr>
        <w:widowControl w:val="0"/>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3.2.</w:t>
      </w:r>
      <w:r>
        <w:rPr>
          <w:rFonts w:ascii="Times New Roman" w:hAnsi="Times New Roman" w:cs="Times New Roman"/>
          <w:b/>
          <w:spacing w:val="-4"/>
          <w:sz w:val="26"/>
          <w:szCs w:val="26"/>
        </w:rPr>
        <w:t xml:space="preserve"> </w:t>
      </w:r>
      <w:r>
        <w:rPr>
          <w:rFonts w:ascii="Times New Roman" w:hAnsi="Times New Roman" w:cs="Times New Roman"/>
          <w:spacing w:val="-4"/>
          <w:sz w:val="26"/>
          <w:szCs w:val="26"/>
        </w:rPr>
        <w:t xml:space="preserve">Khi bán </w:t>
      </w:r>
      <w:r>
        <w:rPr>
          <w:rFonts w:ascii="Times New Roman" w:hAnsi="Times New Roman" w:cs="Times New Roman"/>
          <w:sz w:val="26"/>
          <w:szCs w:val="26"/>
        </w:rPr>
        <w:t xml:space="preserve">chứng khoán kinh doanh, thanh lý nhượng bán các khoản </w:t>
      </w:r>
      <w:r>
        <w:rPr>
          <w:rFonts w:ascii="Times New Roman" w:hAnsi="Times New Roman" w:cs="Times New Roman"/>
          <w:spacing w:val="-4"/>
          <w:sz w:val="26"/>
          <w:szCs w:val="26"/>
        </w:rPr>
        <w:t>đầu tư vào công ty con, công ty liên doanh, liên kết phát sinh lỗ,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(giá bán tính theo giá trị hợp lý của tài sản nhận được)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121, 221, 222, 228 (giá trị ghi sổ).</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3.3.</w:t>
      </w:r>
      <w:r>
        <w:rPr>
          <w:rFonts w:ascii="Times New Roman" w:hAnsi="Times New Roman" w:cs="Times New Roman"/>
          <w:sz w:val="26"/>
          <w:szCs w:val="26"/>
        </w:rPr>
        <w:t xml:space="preserve"> Khi nhận lại vốn góp vào công ty con, công ty liên doanh, liên kết mà giá trị hợp lý tài sản được chia nhỏ hơn giá trị vốn góp,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152, 156, 211,...(giá trị hợp lý tài sản được chia)</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635 - Chi phí tài chính (số lỗ) </w:t>
      </w:r>
    </w:p>
    <w:p>
      <w:pPr>
        <w:widowControl w:val="0"/>
        <w:spacing w:after="0" w:line="312" w:lineRule="auto"/>
        <w:ind w:left="1210" w:firstLine="230"/>
        <w:jc w:val="both"/>
        <w:rPr>
          <w:rFonts w:ascii="Times New Roman" w:hAnsi="Times New Roman" w:cs="Times New Roman"/>
          <w:sz w:val="26"/>
          <w:szCs w:val="26"/>
        </w:rPr>
      </w:pPr>
      <w:r>
        <w:rPr>
          <w:rFonts w:ascii="Times New Roman" w:hAnsi="Times New Roman" w:cs="Times New Roman"/>
          <w:sz w:val="26"/>
          <w:szCs w:val="26"/>
        </w:rPr>
        <w:t>Có các TK 221, 222.</w:t>
      </w:r>
    </w:p>
    <w:p>
      <w:pPr>
        <w:pStyle w:val="49"/>
        <w:numPr>
          <w:ilvl w:val="0"/>
          <w:numId w:val="0"/>
        </w:numPr>
        <w:spacing w:line="312" w:lineRule="auto"/>
        <w:ind w:firstLine="720"/>
        <w:rPr>
          <w:sz w:val="26"/>
          <w:szCs w:val="26"/>
          <w:lang w:val="vi-VN"/>
        </w:rPr>
      </w:pPr>
      <w:r>
        <w:rPr>
          <w:iCs/>
          <w:sz w:val="26"/>
          <w:szCs w:val="26"/>
          <w:lang w:val="vi-VN"/>
        </w:rPr>
        <w:t>3.4.</w:t>
      </w:r>
      <w:r>
        <w:rPr>
          <w:sz w:val="26"/>
          <w:szCs w:val="26"/>
          <w:lang w:val="vi-VN"/>
        </w:rPr>
        <w:t xml:space="preserve"> Trường hợp doanh nghiệp bán khoản đầu tư vào cổ phiếu của doanh nghiệp khác dưới hình thức hoán đổi cổ phiếu, doanh nghiệp phải xác định giá trị hợp lý của cổ phiếu nhận về tại thời điểm trao đổi. Phần chênh lệch (nếu có) giữa giá trị hợp lý của cổ phiếu nhận về nhỏ hơn giá trị ghi sổ của cổ phiếu mang đi trao đổi được kế toán là chi phí tài chính, ghi:</w:t>
      </w:r>
    </w:p>
    <w:p>
      <w:pPr>
        <w:pStyle w:val="49"/>
        <w:numPr>
          <w:ilvl w:val="0"/>
          <w:numId w:val="0"/>
        </w:numPr>
        <w:spacing w:line="312" w:lineRule="auto"/>
        <w:ind w:left="720"/>
        <w:rPr>
          <w:sz w:val="26"/>
          <w:szCs w:val="26"/>
          <w:lang w:val="vi-VN"/>
        </w:rPr>
      </w:pPr>
      <w:r>
        <w:rPr>
          <w:sz w:val="26"/>
          <w:szCs w:val="26"/>
          <w:lang w:val="vi-VN"/>
        </w:rPr>
        <w:t>Nợ các TK 121, 221, 222, 228 (giá trị ghi sổ cổ phiếu nhận về)</w:t>
      </w:r>
    </w:p>
    <w:p>
      <w:pPr>
        <w:pStyle w:val="49"/>
        <w:numPr>
          <w:ilvl w:val="0"/>
          <w:numId w:val="0"/>
        </w:numPr>
        <w:spacing w:line="312" w:lineRule="auto"/>
        <w:ind w:left="720"/>
        <w:rPr>
          <w:sz w:val="26"/>
          <w:szCs w:val="26"/>
          <w:lang w:val="vi-VN"/>
        </w:rPr>
      </w:pPr>
      <w:r>
        <w:rPr>
          <w:sz w:val="26"/>
          <w:szCs w:val="26"/>
          <w:lang w:val="vi-VN"/>
        </w:rPr>
        <w:t>Nợ TK 635 - Chi phí tài chính (phần chênh lệch giữa giá trị hợp lý của cổ phiếu nhận về thấp hơn giá trị ghi sổ của cổ phiếu mang đi trao đổi)</w:t>
      </w:r>
    </w:p>
    <w:p>
      <w:pPr>
        <w:pStyle w:val="49"/>
        <w:numPr>
          <w:ilvl w:val="0"/>
          <w:numId w:val="0"/>
        </w:numPr>
        <w:tabs>
          <w:tab w:val="left" w:pos="1560"/>
        </w:tabs>
        <w:spacing w:line="312" w:lineRule="auto"/>
        <w:ind w:left="720"/>
        <w:rPr>
          <w:sz w:val="26"/>
          <w:szCs w:val="26"/>
          <w:lang w:val="vi-VN"/>
        </w:rPr>
      </w:pPr>
      <w:r>
        <w:rPr>
          <w:sz w:val="26"/>
          <w:szCs w:val="26"/>
          <w:lang w:val="vi-VN"/>
        </w:rPr>
        <w:t xml:space="preserve">          Có các TK 121, 221, 222, 228 (giá trị hợp lý cổ phiếu mang trao đổi).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3.5.</w:t>
      </w:r>
      <w:r>
        <w:rPr>
          <w:rFonts w:ascii="Times New Roman" w:hAnsi="Times New Roman" w:cs="Times New Roman"/>
          <w:sz w:val="26"/>
          <w:szCs w:val="26"/>
        </w:rPr>
        <w:t xml:space="preserve"> Kế toán dự phòng giảm giá chứng khoán kinh doanh và dự phòng tổn thất đầu tư vào đơn vị khác khi lập Báo cáo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số dự phòng phải lập kỳ này lớn hơn số dự phòng đã lập kỳ trước, kế toán trích lập bổ sung phần chênh lệch,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229 - Dự phòng tổn thất tài sản (2291, 2292).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pacing w:val="4"/>
          <w:sz w:val="26"/>
          <w:szCs w:val="26"/>
        </w:rPr>
        <w:t xml:space="preserve">- </w:t>
      </w:r>
      <w:r>
        <w:rPr>
          <w:rFonts w:ascii="Times New Roman" w:hAnsi="Times New Roman" w:cs="Times New Roman"/>
          <w:sz w:val="26"/>
          <w:szCs w:val="26"/>
        </w:rPr>
        <w:t>Trường hợp số dự phòng phải lập kỳ này nhỏ hơn số dự phòng đã lập kỳ trước chưa sử dụng hết, kế toán hoàn nhập phần chênh lệch,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229 - Dự phòng tổn thất tài sản (2291, 2292)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635 -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3.6.</w:t>
      </w:r>
      <w:r>
        <w:rPr>
          <w:rFonts w:ascii="Times New Roman" w:hAnsi="Times New Roman" w:cs="Times New Roman"/>
          <w:sz w:val="26"/>
          <w:szCs w:val="26"/>
        </w:rPr>
        <w:t xml:space="preserve"> Khoản chiết khấu thanh toán cho người mua hàng hoá, dịch vụ được hưởng do thanh toán trước hạn phải thanh toán theo thỏa thuận khi mua, bán hàng,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111, 112,...</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3.7. Trường hợp đơn vị phải thanh toán định kỳ lãi tiền vay cho bên cho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3.8. Trường hợp đơn vị trả trước lãi tiền vay, lãi trái phiếu cho bên cho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242 - Chi phí trả trước (nếu trả trước lãi tiền vay)</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Định kỳ, khi phân bổ lãi tiền vay, lãi trái phiếu theo số phải trả từng kỳ vào chi phí tài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242 - Chi phí trả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3.10. Trường hợp vay trả lãi sau:</w:t>
      </w:r>
    </w:p>
    <w:p>
      <w:pPr>
        <w:widowControl w:val="0"/>
        <w:spacing w:after="0" w:line="312" w:lineRule="auto"/>
        <w:ind w:firstLine="720"/>
        <w:jc w:val="both"/>
        <w:rPr>
          <w:rFonts w:ascii="Times New Roman" w:hAnsi="Times New Roman" w:cs="Times New Roman"/>
          <w:sz w:val="26"/>
          <w:szCs w:val="26"/>
        </w:rPr>
      </w:pP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khi tính lãi tiền vay, lãi trái phiếu phải trả trong kỳ, nếu được tính vào chi phí tài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341 - Vay và nợ thuê tài chính (3411) (nếu lãi vay nhập gốc)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335 - Chi phí phải trả.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Hết thời hạn vay, khi đơn vị trả gốc vay và lãi tiền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341 - Vay và nợ thuê tài chính (gốc vay còn phải trả)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335 - Chi phí phải trả (lãi tiền vay của các kỳ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(lãi tiền vay của kỳ đáo hạn)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3.11. Khi mua vật tư, hàng hóa, TSCĐ theo phương thức trả chậm, trả góp về sử dụng ngay cho hoạt động SXKD,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152, 153, 156, 211, 213 (theo giá mua trả tiền ngay)</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242 - Chi phí trả trước {phần lãi trả chậm là số chênh lệch giữa tổng số tiền phải thanh toán trừ (-) Giá mua trả tiền ngay trừ Thuế GTGT (nếu được khấu trừ)}</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331 - Phải trả cho người bán (tổng giá thanh toán).</w:t>
      </w:r>
    </w:p>
    <w:p>
      <w:pPr>
        <w:widowControl w:val="0"/>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Định kỳ, tính vào chi phí tài chính số lãi mua hàng trả chậm, trả góp phải trả,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242 - Chi phí trả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3.12. Kế toán các khoản lỗ tỷ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Khi mua hàng hoá, dịch vụ, tài sản, chi trả các khoản chi phí... thanh toán bằng ngoại tệ nếu tỷ giá giao dịch thực tế nhỏ hơn tỷ giá trên sổ kế toán của TK 111, 112,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151, 152, 153, 156, 157, 211, 213, 217, 241, 623, 627, 641, 642, </w:t>
      </w:r>
    </w:p>
    <w:p>
      <w:pPr>
        <w:widowControl w:val="0"/>
        <w:spacing w:after="0" w:line="312" w:lineRule="auto"/>
        <w:ind w:left="5040" w:firstLine="720"/>
        <w:jc w:val="both"/>
        <w:rPr>
          <w:rFonts w:ascii="Times New Roman" w:hAnsi="Times New Roman" w:cs="Times New Roman"/>
          <w:sz w:val="26"/>
          <w:szCs w:val="26"/>
        </w:rPr>
      </w:pPr>
      <w:r>
        <w:rPr>
          <w:rFonts w:ascii="Times New Roman" w:hAnsi="Times New Roman" w:cs="Times New Roman"/>
          <w:sz w:val="26"/>
          <w:szCs w:val="26"/>
        </w:rPr>
        <w:t>(theo tỷ giá giao dịch thực tế)</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1112, 1122 (theo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Khi thanh toán các khoản nợ phải trả bằng ngoại tệ, nếu tỷ giá trên sổ kế toán các tài khoản nợ phải trả nhỏ hơn tỷ giá trên sổ kế toán TK 111, 112,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331, 336, 341,... (tỷ giá ghi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1112, 1122 (theo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 Khi thu được tiền Nợ phải thu bằng ngoại tệ, nếu tỷ giá trên sổ kế toán của các TK Nợ phải thu lớn hơn tỷ giá giao dịch thực tế tại thời điểm thu tiền,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(1112), 112 (1122) (tỷ giá giao dịch thực tế)</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136, 138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d)</w:t>
      </w:r>
      <w:r>
        <w:rPr>
          <w:rFonts w:ascii="Times New Roman" w:hAnsi="Times New Roman" w:cs="Times New Roman"/>
          <w:sz w:val="26"/>
          <w:szCs w:val="26"/>
        </w:rPr>
        <w:t xml:space="preserve"> Khoản lỗ phát sinh khi bán ngoại tệ của hoạt động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(1111), 112 (1121) (theo tỷ giá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(khoản lỗ -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(1112), 112 (1122) (theo tỷ giá ghi sổ kế toán).</w:t>
      </w:r>
    </w:p>
    <w:p>
      <w:pPr>
        <w:widowControl w:val="0"/>
        <w:tabs>
          <w:tab w:val="left" w:pos="558"/>
        </w:tabs>
        <w:spacing w:after="0" w:line="312" w:lineRule="auto"/>
        <w:jc w:val="both"/>
        <w:rPr>
          <w:rFonts w:ascii="Times New Roman" w:hAnsi="Times New Roman" w:cs="Times New Roman"/>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3.13.</w:t>
      </w:r>
      <w:r>
        <w:rPr>
          <w:rFonts w:ascii="Times New Roman" w:hAnsi="Times New Roman" w:cs="Times New Roman"/>
          <w:sz w:val="26"/>
          <w:szCs w:val="26"/>
        </w:rPr>
        <w:t xml:space="preserve"> Cuối kỳ, kết chuyển toàn bộ chi phí tài chính phát sinh trong kỳ sang tài khoản 911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911 - Xác định kết quả kinh doanh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635 - Chi phí tài chính.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3.6. Kế toán thu nhập, chi phí khác</w:t>
      </w:r>
      <w:r>
        <w:rPr>
          <w:rFonts w:ascii="Times New Roman" w:hAnsi="Times New Roman" w:cs="Times New Roman"/>
          <w:b/>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w:t>
      </w:r>
      <w:r>
        <w:rPr>
          <w:rFonts w:ascii="Times New Roman" w:hAnsi="Times New Roman" w:cs="Times New Roman"/>
          <w:b/>
          <w:sz w:val="26"/>
          <w:szCs w:val="26"/>
          <w:lang w:val="en-US"/>
        </w:rPr>
        <w:t>6</w:t>
      </w:r>
      <w:r>
        <w:rPr>
          <w:rFonts w:ascii="Times New Roman" w:hAnsi="Times New Roman" w:cs="Times New Roman"/>
          <w:b/>
          <w:sz w:val="26"/>
          <w:szCs w:val="26"/>
        </w:rPr>
        <w:t xml:space="preserve">.1.Kế toán thu nhập khác </w:t>
      </w:r>
    </w:p>
    <w:p>
      <w:pPr>
        <w:pStyle w:val="9"/>
        <w:spacing w:after="0" w:line="312" w:lineRule="auto"/>
        <w:ind w:left="0"/>
        <w:jc w:val="both"/>
        <w:rPr>
          <w:rFonts w:ascii="Times New Roman" w:hAnsi="Times New Roman"/>
          <w:b/>
          <w:bCs/>
          <w:sz w:val="26"/>
          <w:szCs w:val="26"/>
          <w:lang w:val="vi-VN"/>
        </w:rPr>
      </w:pPr>
      <w:r>
        <w:rPr>
          <w:rFonts w:ascii="Times New Roman" w:hAnsi="Times New Roman"/>
          <w:b/>
          <w:sz w:val="26"/>
          <w:szCs w:val="26"/>
          <w:lang w:val="vi-VN"/>
        </w:rPr>
        <w:t>Kết cấu và nội dung phản ánh của tài khoản 711 - Thu nhập khác</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Nợ: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thuế GTGT phải nộp (nếu có) tính theo phương pháp trực tiếp đối với các khoản thu nhập khác ở doanh nghiệp nộp thuế GTGT tính theo phương pháp trực tiếp.</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sz w:val="26"/>
          <w:szCs w:val="26"/>
        </w:rPr>
        <w:t>- Cuối kỳ kế toán, kết chuyển các khoản thu nhập khác phát sinh trong kỳ sang tài khoản 911 “Xác định kết quả kinh doanh”.</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Có:</w:t>
      </w:r>
      <w:r>
        <w:rPr>
          <w:rFonts w:ascii="Times New Roman" w:hAnsi="Times New Roman" w:cs="Times New Roman"/>
          <w:sz w:val="26"/>
          <w:szCs w:val="26"/>
        </w:rPr>
        <w:t xml:space="preserve"> Các khoản thu nhập khác phát sinh trong kỳ.</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711 - "Thu nhập khác" không có số dư cuối kỳ.</w:t>
      </w:r>
    </w:p>
    <w:p>
      <w:pPr>
        <w:pStyle w:val="9"/>
        <w:spacing w:after="0" w:line="312" w:lineRule="auto"/>
        <w:ind w:left="0"/>
        <w:jc w:val="both"/>
        <w:rPr>
          <w:rFonts w:ascii="Times New Roman" w:hAnsi="Times New Roman"/>
          <w:b/>
          <w:sz w:val="26"/>
          <w:szCs w:val="26"/>
          <w:lang w:val="vi-VN"/>
        </w:rPr>
      </w:pPr>
      <w:r>
        <w:rPr>
          <w:rFonts w:ascii="Times New Roman" w:hAnsi="Times New Roman"/>
          <w:b/>
          <w:iCs/>
          <w:sz w:val="26"/>
          <w:szCs w:val="26"/>
          <w:lang w:val="vi-VN"/>
        </w:rPr>
        <w:t xml:space="preserve"> </w:t>
      </w:r>
      <w:r>
        <w:rPr>
          <w:rFonts w:ascii="Times New Roman" w:hAnsi="Times New Roman"/>
          <w:b/>
          <w:sz w:val="26"/>
          <w:szCs w:val="26"/>
          <w:lang w:val="vi-VN"/>
        </w:rPr>
        <w:t>Phương pháp kế toán một số giao dịch kinh tế chủ yếu</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a) Kế toán thu nhập khác phát sinh từ  nghiệp vụ nhượng bán, thanh lý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Phản ánh số thu nhập về thanh lý, nhượng bán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 (tổng giá thanh toán)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 (số thu nhập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 (nếu có).</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 Các chi phí phát sinh cho hoạt động thanh lý, nhượng bán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 331,... (tổng giá thanh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Đồng thời ghi giảm nguyên giá TSCĐ thanh lý, nhượng bán,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Kế toán thu nhập khác phát sinh khi đánh giá lại vật tư, hàng hoá, TSCĐ đưa đi đầu tư vào công ty con, công ty liên kết, góp vốn đầu tư dài hạn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đầu tư vào công ty con, công ty liên doanh, công ty liên kết, đầu tư dài hạn khác dưới hình thức góp vốn bằng vật tư, hàng hóa, căn cứ vào giá đánh giá lại vật tư, hàng hoá, được thoả thuận giữa công ty mẹ và công ty con, giữa nhà đầu tư và công ty liên doanh, liên kết, trường hợp giá đánh giá lại của vật tư, hàng hoá lớn hơn giá trị ghi sổ của vật tư, hàng hoá,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221, 222, 228 (giá đánh giá lại)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152, 153, 155, 156 (giá trị ghi sổ)</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(chênh lệch giữa giá đánh giá lại lớn hơn </w:t>
      </w:r>
    </w:p>
    <w:p>
      <w:pPr>
        <w:widowControl w:val="0"/>
        <w:spacing w:after="0" w:line="312" w:lineRule="auto"/>
        <w:ind w:left="4320"/>
        <w:jc w:val="both"/>
        <w:rPr>
          <w:rFonts w:ascii="Times New Roman" w:hAnsi="Times New Roman" w:cs="Times New Roman"/>
          <w:sz w:val="26"/>
          <w:szCs w:val="26"/>
        </w:rPr>
      </w:pPr>
      <w:r>
        <w:rPr>
          <w:rFonts w:ascii="Times New Roman" w:hAnsi="Times New Roman" w:cs="Times New Roman"/>
          <w:sz w:val="26"/>
          <w:szCs w:val="26"/>
        </w:rPr>
        <w:t xml:space="preserve">      giá trị ghi sổ của vật tư, hàng hoá).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đầu tư vào công ty con, công ty liên doanh, liên kết đầu tư dài hạn khác dưới hình thức góp vốn bằng TSCĐ, căn cứ vào giá trị đánh giá lại TSCĐ được thoả thuận giữa công ty mẹ và công ty con, giữa nhà đầu tư và công ty liên kết, trường hợp giá đánh giá lại của TSCĐ lớn hơn giá trị còn lại của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221, 222, 228 (giá trị đánh giá lại)</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 luỹ kế)</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211, 213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(chênh lệch giữa giá trị đánh giá lại của </w:t>
      </w:r>
    </w:p>
    <w:p>
      <w:pPr>
        <w:widowControl w:val="0"/>
        <w:spacing w:after="0" w:line="312" w:lineRule="auto"/>
        <w:ind w:left="3600" w:firstLine="720"/>
        <w:jc w:val="both"/>
        <w:rPr>
          <w:rFonts w:ascii="Times New Roman" w:hAnsi="Times New Roman" w:cs="Times New Roman"/>
          <w:sz w:val="26"/>
          <w:szCs w:val="26"/>
        </w:rPr>
      </w:pPr>
      <w:r>
        <w:rPr>
          <w:rFonts w:ascii="Times New Roman" w:hAnsi="Times New Roman" w:cs="Times New Roman"/>
          <w:sz w:val="26"/>
          <w:szCs w:val="26"/>
        </w:rPr>
        <w:t>TSCĐ lớn hơn giá trị còn lại của TSCĐ).</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c) Phản ánh các khoản thu tiền phạt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các khoản tiền phạt được ghi nhận vào thu nhập khác,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liên quan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d) Phản ánh các khoản được bên thứ ba bồi thường (như tiền bảo hiểm được bồi thường, tiền đền bù di dời cơ sở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chi phí liên quan đến xử lý các thiệt hại đối với những trường hợp đã mua bảo hiểm,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152,...</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e) Hạch toán các khoản phải thu khó đòi đã xử lý xóa sổ, nay thu lại được tiền:</w:t>
      </w:r>
    </w:p>
    <w:p>
      <w:pPr>
        <w:pStyle w:val="22"/>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 xml:space="preserve">- Nếu có khoản nợ phải thu khó đòi thực sự không thể thu nợ được phải xử lý xoá sổ, căn cứ vào biên bản xử lý xoá nợ, ghi: </w:t>
      </w:r>
    </w:p>
    <w:p>
      <w:pPr>
        <w:pStyle w:val="22"/>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Nợ TK </w:t>
      </w:r>
      <w:r>
        <w:rPr>
          <w:rFonts w:ascii="Times New Roman" w:hAnsi="Times New Roman"/>
          <w:iCs/>
          <w:color w:val="auto"/>
          <w:sz w:val="26"/>
          <w:szCs w:val="26"/>
          <w:lang w:val="vi-VN"/>
        </w:rPr>
        <w:t>229</w:t>
      </w:r>
      <w:r>
        <w:rPr>
          <w:rFonts w:ascii="Times New Roman" w:hAnsi="Times New Roman"/>
          <w:color w:val="auto"/>
          <w:sz w:val="26"/>
          <w:szCs w:val="26"/>
          <w:lang w:val="vi-VN"/>
        </w:rPr>
        <w:t xml:space="preserve"> - Dự phòng tổn thất tài sản (2293) (nếu đã lập dự phòng)</w:t>
      </w:r>
    </w:p>
    <w:p>
      <w:pPr>
        <w:pStyle w:val="22"/>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642 - Chi phí quản lý doanh nghiệp (nếu chưa lập dự phòng)</w:t>
      </w:r>
    </w:p>
    <w:p>
      <w:pPr>
        <w:pStyle w:val="27"/>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131 - Phải thu của khách hàng.</w:t>
      </w:r>
    </w:p>
    <w:p>
      <w:pPr>
        <w:pStyle w:val="22"/>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Style w:val="25"/>
          <w:rFonts w:ascii="Times New Roman" w:hAnsi="Times New Roman"/>
          <w:b w:val="0"/>
          <w:bCs w:val="0"/>
          <w:color w:val="auto"/>
          <w:sz w:val="26"/>
          <w:szCs w:val="26"/>
          <w:lang w:val="vi-VN"/>
        </w:rPr>
        <w:t>-</w:t>
      </w:r>
      <w:r>
        <w:rPr>
          <w:rFonts w:ascii="Times New Roman" w:hAnsi="Times New Roman"/>
          <w:color w:val="auto"/>
          <w:sz w:val="26"/>
          <w:szCs w:val="26"/>
          <w:lang w:val="vi-VN"/>
        </w:rPr>
        <w:t xml:space="preserve"> Khi truy thu được khoản nợ khó đòi đã xử lý xoá sổ, ghi: </w:t>
      </w:r>
    </w:p>
    <w:p>
      <w:pPr>
        <w:pStyle w:val="22"/>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các TK 111, 112,...</w:t>
      </w:r>
    </w:p>
    <w:p>
      <w:pPr>
        <w:pStyle w:val="27"/>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22"/>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iCs/>
          <w:sz w:val="26"/>
          <w:szCs w:val="26"/>
          <w:lang w:val="vi-VN"/>
        </w:rPr>
        <w:t>g) Các khoản nợ phải trả không xác định được chủ nợ, quyết định xoá và tính vào thu nhập khác,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338 - Phải trả, phải nộp khác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k) Kế toán các khoản thuế phải nộp khi bán hàng hóa, cung cấp dịch vụ nhưng sau đó được hoàn, được giảm: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được quyết định của cơ quan có thẩm quyền về số thuế được hoàn, được giảm,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3331, 3332, 3333, 33381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NSNN trả lại bằng tiền,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3331, 3332, 3333, 33381.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l) Trường hợp doanh nghiệp được tài trợ, biếu, tặng vật tư, hàng hoá, TSCĐ ...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152, 156, 211,...  </w:t>
      </w:r>
    </w:p>
    <w:p>
      <w:pPr>
        <w:widowControl w:val="0"/>
        <w:spacing w:after="0" w:line="312" w:lineRule="auto"/>
        <w:ind w:left="1026" w:firstLine="414"/>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m) Trường hợp doanh nghiệp có hoạt động thương mại được nhận hàng hoá (không phải trả tiền) từ nhà sản xuất, nhà phân phối để quảng cáo, khuyến mại cho khách hàng mua hàng của nhà sản xuất, nhà phân phối. Khi hết chương trình khuyến mại, nếu không phải trả lại nhà sản xuất số hàng khuyến mại chưa sử dụng hết, kế toán ghi nhận thu nhập khác là giá trị số hàng khuyến mại không phải trả lại,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156- Hàng hoá (giá trị tương đương của sản phẩm cùng loại)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 Cuối kỳ, kết chuyển các khoản thu nhập khác phát sinh trong kỳ vào tài khoản 911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711 - Thu nhập khác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911 - Xác định kết quả kinh doanh.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3.6.2. Kế toán chi phí khác</w:t>
      </w:r>
    </w:p>
    <w:p>
      <w:pPr>
        <w:pStyle w:val="9"/>
        <w:spacing w:after="0" w:line="312" w:lineRule="auto"/>
        <w:jc w:val="both"/>
        <w:rPr>
          <w:rFonts w:ascii="Times New Roman" w:hAnsi="Times New Roman"/>
          <w:b/>
          <w:sz w:val="26"/>
          <w:szCs w:val="26"/>
          <w:lang w:val="vi-VN"/>
        </w:rPr>
      </w:pPr>
      <w:r>
        <w:rPr>
          <w:rFonts w:ascii="Times New Roman" w:hAnsi="Times New Roman"/>
          <w:b/>
          <w:sz w:val="26"/>
          <w:szCs w:val="26"/>
          <w:lang w:val="vi-VN"/>
        </w:rPr>
        <w:t>Kết cấu và nội dung phản ánh của tài khoản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Bên Nợ: </w:t>
      </w:r>
      <w:r>
        <w:rPr>
          <w:rFonts w:ascii="Times New Roman" w:hAnsi="Times New Roman" w:cs="Times New Roman"/>
          <w:sz w:val="26"/>
          <w:szCs w:val="26"/>
        </w:rPr>
        <w:t>Các khoản chi phí khác phát sinh.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Bên Có: </w:t>
      </w:r>
      <w:r>
        <w:rPr>
          <w:rFonts w:ascii="Times New Roman" w:hAnsi="Times New Roman" w:cs="Times New Roman"/>
          <w:sz w:val="26"/>
          <w:szCs w:val="26"/>
        </w:rPr>
        <w:t>Cuối kỳ, kết chuyển toàn bộ các khoản chi phí khác phát sinh trong kỳ vào tài khoản 911 “Xác định kết quả kinh doanh”.</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811 không có số dư cuối kỳ.</w:t>
      </w:r>
    </w:p>
    <w:p>
      <w:pPr>
        <w:pStyle w:val="9"/>
        <w:spacing w:after="0" w:line="312" w:lineRule="auto"/>
        <w:jc w:val="both"/>
        <w:rPr>
          <w:rFonts w:ascii="Times New Roman" w:hAnsi="Times New Roman"/>
          <w:b/>
          <w:sz w:val="26"/>
          <w:szCs w:val="26"/>
          <w:lang w:val="vi-VN"/>
        </w:rPr>
      </w:pPr>
      <w:r>
        <w:rPr>
          <w:rFonts w:ascii="Times New Roman" w:hAnsi="Times New Roman"/>
          <w:b/>
          <w:sz w:val="26"/>
          <w:szCs w:val="26"/>
          <w:lang w:val="vi-VN"/>
        </w:rPr>
        <w:t>Phương pháp kế toán một số giao dịch kinh tế chủ yếu</w:t>
      </w:r>
    </w:p>
    <w:p>
      <w:pPr>
        <w:widowControl w:val="0"/>
        <w:spacing w:after="0" w:line="312" w:lineRule="auto"/>
        <w:jc w:val="both"/>
        <w:rPr>
          <w:rFonts w:ascii="Times New Roman" w:hAnsi="Times New Roman" w:cs="Times New Roman"/>
          <w:sz w:val="26"/>
          <w:szCs w:val="26"/>
        </w:rPr>
      </w:pP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Hạch toán nghiệp vụ nhượng bán, thanh lý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nhận thu nhập khác do nhượng bán, thanh lý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 (nếu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giảm TSCĐ dùng vào SXKD đã nhượng bán, thanh lý,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nhận các chi phí phát sinh cho hoạt động nhượng bán, thanh lý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811 - Chi phí khác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Ghi nhận khoản thu từ bán hồ sơ thầu liên quan đến hoạt động thanh lý, nhượng bán TSCĐ,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 138...</w:t>
      </w:r>
      <w:r>
        <w:rPr>
          <w:rFonts w:ascii="Times New Roman" w:hAnsi="Times New Roman" w:cs="Times New Roman"/>
          <w:sz w:val="26"/>
          <w:szCs w:val="26"/>
        </w:rPr>
        <w:tab/>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Khi phá dỡ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 Hạch toán các khoản tiền bị phạt do vi phạm hợp đồng kinh tế, phạt vi phạm hành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333 - Thuế và các khoản phải nộp Nhà nước (3339)</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338 - Phải trả, phải nộp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 Cuối kỳ kế toán, kết chuyển toàn bộ chi phí khác phát sinh trong kỳ để xác định kết quả kinh doanh, ghi:</w:t>
      </w:r>
    </w:p>
    <w:p>
      <w:pPr>
        <w:widowControl w:val="0"/>
        <w:spacing w:after="0" w:line="312" w:lineRule="auto"/>
        <w:ind w:firstLine="539"/>
        <w:jc w:val="both"/>
        <w:rPr>
          <w:rFonts w:ascii="Times New Roman" w:hAnsi="Times New Roman" w:cs="Times New Roman"/>
          <w:sz w:val="26"/>
          <w:szCs w:val="26"/>
        </w:rPr>
      </w:pPr>
      <w:r>
        <w:rPr>
          <w:rFonts w:ascii="Times New Roman" w:hAnsi="Times New Roman" w:cs="Times New Roman"/>
          <w:sz w:val="26"/>
          <w:szCs w:val="26"/>
        </w:rPr>
        <w:t>Nợ TK 911 - Xác định kết quả kinh doanh</w:t>
      </w:r>
    </w:p>
    <w:p>
      <w:pPr>
        <w:widowControl w:val="0"/>
        <w:spacing w:after="0" w:line="312" w:lineRule="auto"/>
        <w:ind w:left="1259" w:firstLine="181"/>
        <w:jc w:val="both"/>
        <w:rPr>
          <w:rFonts w:ascii="Times New Roman" w:hAnsi="Times New Roman" w:cs="Times New Roman"/>
          <w:sz w:val="26"/>
          <w:szCs w:val="26"/>
        </w:rPr>
      </w:pPr>
      <w:r>
        <w:rPr>
          <w:rFonts w:ascii="Times New Roman" w:hAnsi="Times New Roman" w:cs="Times New Roman"/>
          <w:sz w:val="26"/>
          <w:szCs w:val="26"/>
        </w:rPr>
        <w:t>Có TK 811 - Chi phí khác.</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3.7. Kế toán xác định kết quả hoạt động kinh doanh                           </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3.7.1. Kế toán xác định kết quả hoạt động sản xuất kinh doanh </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-Cuối kỳ kế toán, thực hiện việc kết chuyển</w:t>
      </w:r>
      <w:r>
        <w:rPr>
          <w:rStyle w:val="15"/>
          <w:color w:val="151617"/>
          <w:sz w:val="26"/>
          <w:szCs w:val="26"/>
          <w:lang w:val="vi-VN"/>
        </w:rPr>
        <w:t> doanh thu bán hàng thuần</w:t>
      </w:r>
      <w:r>
        <w:rPr>
          <w:color w:val="151617"/>
          <w:sz w:val="26"/>
          <w:szCs w:val="26"/>
          <w:lang w:val="vi-VN"/>
        </w:rPr>
        <w:t> vào tài khoản Xác định kết quả kinh doanh,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511 – Doanh thu bán hàng và cung cấp dịch vụ</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911 – Xác định kết quả kinh doanh.</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trị </w:t>
      </w:r>
      <w:r>
        <w:rPr>
          <w:rStyle w:val="15"/>
          <w:color w:val="151617"/>
          <w:sz w:val="26"/>
          <w:szCs w:val="26"/>
          <w:lang w:val="vi-VN"/>
        </w:rPr>
        <w:t>giá vốn</w:t>
      </w:r>
      <w:r>
        <w:rPr>
          <w:color w:val="151617"/>
          <w:sz w:val="26"/>
          <w:szCs w:val="26"/>
          <w:lang w:val="vi-VN"/>
        </w:rPr>
        <w:t> của sản phẩm, hàng hóa, bất động sản đầu tư và dịch vụ đã bán,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632 – Giá vốn hàng bán.</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doanh thu hoạt động tài chính</w:t>
      </w:r>
      <w:r>
        <w:rPr>
          <w:color w:val="151617"/>
          <w:sz w:val="26"/>
          <w:szCs w:val="26"/>
          <w:lang w:val="vi-VN"/>
        </w:rPr>
        <w:t>,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515 – Doanh thu hoạt động tài chính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911 – Xác định kết quả kinh doanh.</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chi phí hoạt động tài chính</w:t>
      </w:r>
      <w:r>
        <w:rPr>
          <w:color w:val="151617"/>
          <w:sz w:val="26"/>
          <w:szCs w:val="26"/>
          <w:lang w:val="vi-VN"/>
        </w:rPr>
        <w:t>,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635 – Chi phí tài chính.</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chi phí bán hàng</w:t>
      </w:r>
      <w:r>
        <w:rPr>
          <w:color w:val="151617"/>
          <w:sz w:val="26"/>
          <w:szCs w:val="26"/>
          <w:lang w:val="vi-VN"/>
        </w:rPr>
        <w:t> phát sinh trong kỳ,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641 – Chi phí bán hàng (TT200)</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6421 – Chi phí bán hàng (TT133)</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chi phí quản lý doanh nghiệp</w:t>
      </w:r>
      <w:r>
        <w:rPr>
          <w:color w:val="151617"/>
          <w:sz w:val="26"/>
          <w:szCs w:val="26"/>
          <w:lang w:val="vi-VN"/>
        </w:rPr>
        <w:t> phát sinh trong kỳ,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 – Chi phí quản lý doanh nghiệp (TT200)</w:t>
      </w:r>
    </w:p>
    <w:p>
      <w:pPr>
        <w:pStyle w:val="13"/>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6422 – Chi phí quản lý doanh nghiệp (TT133).</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3.</w:t>
      </w:r>
      <w:r>
        <w:rPr>
          <w:rFonts w:ascii="Times New Roman" w:hAnsi="Times New Roman" w:cs="Times New Roman"/>
          <w:b/>
          <w:sz w:val="26"/>
          <w:szCs w:val="26"/>
          <w:lang w:val="en-US"/>
        </w:rPr>
        <w:t>7</w:t>
      </w:r>
      <w:r>
        <w:rPr>
          <w:rFonts w:ascii="Times New Roman" w:hAnsi="Times New Roman" w:cs="Times New Roman"/>
          <w:b/>
          <w:sz w:val="26"/>
          <w:szCs w:val="26"/>
        </w:rPr>
        <w:t>.2.Kế toán xác định kết quả khác</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các khoản chi phí khác</w:t>
      </w:r>
      <w:r>
        <w:rPr>
          <w:color w:val="151617"/>
          <w:sz w:val="26"/>
          <w:szCs w:val="26"/>
          <w:lang w:val="vi-VN"/>
        </w:rPr>
        <w:t>,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Có TK 811 – Chi phí khác.</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15"/>
          <w:color w:val="151617"/>
          <w:sz w:val="26"/>
          <w:szCs w:val="26"/>
          <w:lang w:val="vi-VN"/>
        </w:rPr>
        <w:t>các khoản thu nhập khác</w:t>
      </w:r>
      <w:r>
        <w:rPr>
          <w:color w:val="151617"/>
          <w:sz w:val="26"/>
          <w:szCs w:val="26"/>
          <w:lang w:val="vi-VN"/>
        </w:rPr>
        <w:t>, ghi:</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711 – Thu nhập khác</w:t>
      </w:r>
    </w:p>
    <w:p>
      <w:pPr>
        <w:pStyle w:val="13"/>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Có TK 911 – Xác định kết quả kinh doanh.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 Kế toán chi phí thuế TNDN     </w:t>
      </w:r>
    </w:p>
    <w:p>
      <w:pPr>
        <w:pStyle w:val="8"/>
        <w:spacing w:after="0" w:line="312" w:lineRule="auto"/>
        <w:ind w:firstLine="720"/>
        <w:rPr>
          <w:bCs/>
          <w:sz w:val="26"/>
          <w:szCs w:val="26"/>
          <w:lang w:val="vi-VN"/>
        </w:rPr>
      </w:pPr>
      <w:r>
        <w:rPr>
          <w:b/>
          <w:sz w:val="26"/>
          <w:szCs w:val="26"/>
          <w:lang w:val="vi-VN"/>
        </w:rPr>
        <w:t>Kết cấu và nội dung phản ánh của tài khoản 8211 - Chi phí thuế thu nhập doanh nghiệp hiện hành</w:t>
      </w:r>
    </w:p>
    <w:p>
      <w:pPr>
        <w:pStyle w:val="8"/>
        <w:spacing w:after="0" w:line="312" w:lineRule="auto"/>
        <w:ind w:firstLine="720"/>
        <w:rPr>
          <w:b/>
          <w:sz w:val="26"/>
          <w:szCs w:val="26"/>
          <w:lang w:val="vi-VN"/>
        </w:rPr>
      </w:pPr>
      <w:r>
        <w:rPr>
          <w:b/>
          <w:bCs/>
          <w:sz w:val="26"/>
          <w:szCs w:val="26"/>
          <w:lang w:val="vi-VN"/>
        </w:rPr>
        <w:t>Bên Nợ:</w:t>
      </w:r>
      <w:r>
        <w:rPr>
          <w:b/>
          <w:sz w:val="26"/>
          <w:szCs w:val="26"/>
          <w:lang w:val="vi-VN"/>
        </w:rPr>
        <w:t xml:space="preserve"> </w:t>
      </w:r>
    </w:p>
    <w:p>
      <w:pPr>
        <w:pStyle w:val="8"/>
        <w:spacing w:after="0" w:line="312" w:lineRule="auto"/>
        <w:ind w:firstLine="720"/>
        <w:rPr>
          <w:sz w:val="26"/>
          <w:szCs w:val="26"/>
          <w:lang w:val="vi-VN"/>
        </w:rPr>
      </w:pPr>
      <w:r>
        <w:rPr>
          <w:bCs/>
          <w:sz w:val="26"/>
          <w:szCs w:val="26"/>
          <w:lang w:val="vi-VN"/>
        </w:rPr>
        <w:t>- Thuế thu nhập doanh nghiệp phải nộp tính vào c</w:t>
      </w:r>
      <w:r>
        <w:rPr>
          <w:sz w:val="26"/>
          <w:szCs w:val="26"/>
          <w:lang w:val="vi-VN"/>
        </w:rPr>
        <w:t>hi phí thuế thu nhập doanh nghiệp hiện hành phát sinh trong năm;</w:t>
      </w:r>
    </w:p>
    <w:p>
      <w:pPr>
        <w:pStyle w:val="8"/>
        <w:spacing w:after="0" w:line="312" w:lineRule="auto"/>
        <w:ind w:firstLine="720"/>
        <w:rPr>
          <w:sz w:val="26"/>
          <w:szCs w:val="26"/>
          <w:lang w:val="vi-VN"/>
        </w:rPr>
      </w:pPr>
      <w:r>
        <w:rPr>
          <w:sz w:val="26"/>
          <w:szCs w:val="26"/>
          <w:lang w:val="vi-VN"/>
        </w:rPr>
        <w:t>- Thuế thu nhập doanh nghiệp của các năm trước phải nộp bổ sung do phát hiện sai sót không trọng yếu của các năm trước được ghi tăng chi phí thuế thu nhập doanh nghiệp hiện hành của năm hiện tại.</w:t>
      </w:r>
    </w:p>
    <w:p>
      <w:pPr>
        <w:pStyle w:val="8"/>
        <w:spacing w:after="0" w:line="312" w:lineRule="auto"/>
        <w:rPr>
          <w:sz w:val="26"/>
          <w:szCs w:val="26"/>
          <w:lang w:val="vi-VN"/>
        </w:rPr>
      </w:pPr>
    </w:p>
    <w:p>
      <w:pPr>
        <w:pStyle w:val="8"/>
        <w:spacing w:after="0" w:line="312" w:lineRule="auto"/>
        <w:ind w:firstLine="720"/>
        <w:rPr>
          <w:b/>
          <w:sz w:val="26"/>
          <w:szCs w:val="26"/>
          <w:lang w:val="vi-VN"/>
        </w:rPr>
      </w:pPr>
      <w:r>
        <w:rPr>
          <w:b/>
          <w:bCs/>
          <w:sz w:val="26"/>
          <w:szCs w:val="26"/>
          <w:lang w:val="vi-VN"/>
        </w:rPr>
        <w:t>Bên Có:</w:t>
      </w:r>
      <w:r>
        <w:rPr>
          <w:b/>
          <w:sz w:val="26"/>
          <w:szCs w:val="26"/>
          <w:lang w:val="vi-VN"/>
        </w:rPr>
        <w:t xml:space="preserve"> </w:t>
      </w:r>
    </w:p>
    <w:p>
      <w:pPr>
        <w:pStyle w:val="8"/>
        <w:spacing w:after="0" w:line="312" w:lineRule="auto"/>
        <w:ind w:firstLine="720"/>
        <w:rPr>
          <w:sz w:val="26"/>
          <w:szCs w:val="26"/>
          <w:lang w:val="vi-VN"/>
        </w:rPr>
      </w:pPr>
      <w:r>
        <w:rPr>
          <w:sz w:val="26"/>
          <w:szCs w:val="26"/>
          <w:lang w:val="vi-VN"/>
        </w:rPr>
        <w:t>- Số thuế thu nhập doanh nghiệp hiện hành thực tế phải nộp trong năm nhỏ hơn số thuế thu nhập doanh nghiệp tạm phải nộp được giảm trừ vào chi phí thuế thu nhập doanh nghiệp hiện hành đã ghi nhận trong năm;</w:t>
      </w:r>
    </w:p>
    <w:p>
      <w:pPr>
        <w:pStyle w:val="8"/>
        <w:spacing w:after="0" w:line="312" w:lineRule="auto"/>
        <w:ind w:firstLine="720"/>
        <w:rPr>
          <w:sz w:val="26"/>
          <w:szCs w:val="26"/>
          <w:lang w:val="vi-VN"/>
        </w:rPr>
      </w:pPr>
      <w:r>
        <w:rPr>
          <w:sz w:val="26"/>
          <w:szCs w:val="26"/>
          <w:lang w:val="vi-VN"/>
        </w:rPr>
        <w:t>- Số thuế thu nhập doanh nghiệp phải nộp được ghi giảm do phát hiện sai sót không trọng yếu của các năm trước được ghi giảm chi phí thuế thu nhập doanh nghiệp hiện hành trong năm hiện tại;</w:t>
      </w:r>
    </w:p>
    <w:p>
      <w:pPr>
        <w:pStyle w:val="8"/>
        <w:spacing w:after="0" w:line="312" w:lineRule="auto"/>
        <w:ind w:firstLine="720"/>
        <w:rPr>
          <w:sz w:val="26"/>
          <w:szCs w:val="26"/>
          <w:lang w:val="vi-VN"/>
        </w:rPr>
      </w:pPr>
      <w:r>
        <w:rPr>
          <w:sz w:val="26"/>
          <w:szCs w:val="26"/>
          <w:lang w:val="vi-VN"/>
        </w:rPr>
        <w:t>- Kết chuyển chi phí thuế thu nhập doanh nghiệp hiện hành vào bên Nợ tài khoản 911 - “Xác định kết quả kinh doanh”.</w:t>
      </w:r>
    </w:p>
    <w:p>
      <w:pPr>
        <w:pStyle w:val="8"/>
        <w:spacing w:after="0" w:line="312" w:lineRule="auto"/>
        <w:ind w:firstLine="720"/>
        <w:rPr>
          <w:b/>
          <w:sz w:val="26"/>
          <w:szCs w:val="26"/>
          <w:lang w:val="vi-VN"/>
        </w:rPr>
      </w:pPr>
      <w:r>
        <w:rPr>
          <w:b/>
          <w:sz w:val="26"/>
          <w:szCs w:val="26"/>
          <w:lang w:val="vi-VN"/>
        </w:rPr>
        <w:t>Tài khoản 8211 - “Chi phí thuế thu nhập doanh nghiệp hiện hành” không có số dư cuối kỳ.</w:t>
      </w:r>
    </w:p>
    <w:p>
      <w:pPr>
        <w:pStyle w:val="9"/>
        <w:spacing w:after="0" w:line="312" w:lineRule="auto"/>
        <w:jc w:val="both"/>
        <w:rPr>
          <w:rFonts w:ascii="Times New Roman" w:hAnsi="Times New Roman"/>
          <w:b/>
          <w:sz w:val="26"/>
          <w:szCs w:val="26"/>
          <w:lang w:val="vi-VN"/>
        </w:rPr>
      </w:pPr>
      <w:r>
        <w:rPr>
          <w:rFonts w:ascii="Times New Roman" w:hAnsi="Times New Roman"/>
          <w:b/>
          <w:sz w:val="26"/>
          <w:szCs w:val="26"/>
          <w:lang w:val="vi-VN"/>
        </w:rPr>
        <w:t>Phương pháp kế toán một số giao dịch kinh tế chủ yếu</w:t>
      </w:r>
    </w:p>
    <w:p>
      <w:pPr>
        <w:pStyle w:val="8"/>
        <w:spacing w:after="0" w:line="312" w:lineRule="auto"/>
        <w:ind w:firstLine="720"/>
        <w:rPr>
          <w:bCs/>
          <w:iCs/>
          <w:sz w:val="26"/>
          <w:szCs w:val="26"/>
          <w:lang w:val="vi-VN"/>
        </w:rPr>
      </w:pPr>
      <w:r>
        <w:rPr>
          <w:bCs/>
          <w:iCs/>
          <w:sz w:val="26"/>
          <w:szCs w:val="26"/>
          <w:lang w:val="vi-VN"/>
        </w:rPr>
        <w:t>a) Phương pháp kế toán chi phí thuế thu nhập doanh nghiệp hiện hành</w:t>
      </w:r>
    </w:p>
    <w:p>
      <w:pPr>
        <w:pStyle w:val="8"/>
        <w:spacing w:after="0" w:line="312" w:lineRule="auto"/>
        <w:ind w:firstLine="720"/>
        <w:rPr>
          <w:sz w:val="26"/>
          <w:szCs w:val="26"/>
          <w:lang w:val="vi-VN"/>
        </w:rPr>
      </w:pPr>
      <w:r>
        <w:rPr>
          <w:sz w:val="26"/>
          <w:szCs w:val="26"/>
          <w:lang w:val="vi-VN"/>
        </w:rPr>
        <w:t>- Hàng quý, khi xác định thuế thu nhập doanh nghiệp tạm phải nộp theo quy định của Luật thuế thu nhập doanh nghiệp, kế toán phản ánh số thuế thu nhập doanh nghiệp hiện hành tạm phải nộp vào ngân sách Nhà nước vào chi phí thuế thu nhập doanh nghiệp hiện hành, ghi:</w:t>
      </w:r>
    </w:p>
    <w:p>
      <w:pPr>
        <w:pStyle w:val="8"/>
        <w:spacing w:after="0" w:line="312" w:lineRule="auto"/>
        <w:rPr>
          <w:sz w:val="26"/>
          <w:szCs w:val="26"/>
          <w:lang w:val="vi-VN"/>
        </w:rPr>
      </w:pPr>
      <w:r>
        <w:rPr>
          <w:sz w:val="26"/>
          <w:szCs w:val="26"/>
          <w:lang w:val="vi-VN"/>
        </w:rPr>
        <w:tab/>
      </w:r>
      <w:r>
        <w:rPr>
          <w:sz w:val="26"/>
          <w:szCs w:val="26"/>
          <w:lang w:val="vi-VN"/>
        </w:rPr>
        <w:t>Nợ TK 8211- Chi phí thuế thu nhập doanh nghiệp hiện hành</w:t>
      </w:r>
    </w:p>
    <w:p>
      <w:pPr>
        <w:pStyle w:val="8"/>
        <w:spacing w:after="0" w:line="312" w:lineRule="auto"/>
        <w:rPr>
          <w:sz w:val="26"/>
          <w:szCs w:val="26"/>
          <w:lang w:val="vi-VN"/>
        </w:rPr>
      </w:pPr>
      <w:r>
        <w:rPr>
          <w:sz w:val="26"/>
          <w:szCs w:val="26"/>
          <w:lang w:val="vi-VN"/>
        </w:rPr>
        <w:tab/>
      </w:r>
      <w:r>
        <w:rPr>
          <w:sz w:val="26"/>
          <w:szCs w:val="26"/>
          <w:lang w:val="vi-VN"/>
        </w:rPr>
        <w:tab/>
      </w:r>
      <w:r>
        <w:rPr>
          <w:sz w:val="26"/>
          <w:szCs w:val="26"/>
          <w:lang w:val="vi-VN"/>
        </w:rPr>
        <w:t>Có TK 3334 - Thuế thu nhập doanh nghiệp.</w:t>
      </w:r>
    </w:p>
    <w:p>
      <w:pPr>
        <w:pStyle w:val="8"/>
        <w:spacing w:after="0" w:line="312" w:lineRule="auto"/>
        <w:rPr>
          <w:sz w:val="26"/>
          <w:szCs w:val="26"/>
          <w:lang w:val="vi-VN"/>
        </w:rPr>
      </w:pPr>
      <w:r>
        <w:rPr>
          <w:sz w:val="26"/>
          <w:szCs w:val="26"/>
          <w:lang w:val="vi-VN"/>
        </w:rPr>
        <w:tab/>
      </w:r>
      <w:r>
        <w:rPr>
          <w:sz w:val="26"/>
          <w:szCs w:val="26"/>
          <w:lang w:val="vi-VN"/>
        </w:rPr>
        <w:t>Khi nộp thuế thu nhập doanh nghiệp vào NSNN, ghi:</w:t>
      </w:r>
    </w:p>
    <w:p>
      <w:pPr>
        <w:pStyle w:val="8"/>
        <w:spacing w:after="0" w:line="312" w:lineRule="auto"/>
        <w:rPr>
          <w:sz w:val="26"/>
          <w:szCs w:val="26"/>
          <w:lang w:val="vi-VN"/>
        </w:rPr>
      </w:pPr>
      <w:r>
        <w:rPr>
          <w:sz w:val="26"/>
          <w:szCs w:val="26"/>
          <w:lang w:val="vi-VN"/>
        </w:rPr>
        <w:tab/>
      </w:r>
      <w:r>
        <w:rPr>
          <w:sz w:val="26"/>
          <w:szCs w:val="26"/>
          <w:lang w:val="vi-VN"/>
        </w:rPr>
        <w:t>Nợ TK 3334 - Thuế thu nhập doanh nghiệp</w:t>
      </w:r>
    </w:p>
    <w:p>
      <w:pPr>
        <w:pStyle w:val="8"/>
        <w:spacing w:after="0" w:line="312" w:lineRule="auto"/>
        <w:rPr>
          <w:sz w:val="26"/>
          <w:szCs w:val="26"/>
          <w:lang w:val="vi-VN"/>
        </w:rPr>
      </w:pPr>
      <w:r>
        <w:rPr>
          <w:sz w:val="26"/>
          <w:szCs w:val="26"/>
          <w:lang w:val="vi-VN"/>
        </w:rPr>
        <w:tab/>
      </w:r>
      <w:r>
        <w:rPr>
          <w:sz w:val="26"/>
          <w:szCs w:val="26"/>
          <w:lang w:val="vi-VN"/>
        </w:rPr>
        <w:tab/>
      </w:r>
      <w:r>
        <w:rPr>
          <w:sz w:val="26"/>
          <w:szCs w:val="26"/>
          <w:lang w:val="vi-VN"/>
        </w:rPr>
        <w:t>Có TK 111, 112,…</w:t>
      </w:r>
    </w:p>
    <w:p>
      <w:pPr>
        <w:pStyle w:val="8"/>
        <w:spacing w:after="0" w:line="312" w:lineRule="auto"/>
        <w:ind w:firstLine="720"/>
        <w:rPr>
          <w:sz w:val="26"/>
          <w:szCs w:val="26"/>
          <w:lang w:val="vi-VN"/>
        </w:rPr>
      </w:pPr>
      <w:r>
        <w:rPr>
          <w:sz w:val="26"/>
          <w:szCs w:val="26"/>
          <w:lang w:val="vi-VN"/>
        </w:rPr>
        <w:t>- Cuối năm tài chính, căn cứ vào số thuế thu nhập doanh nghiệp thực tế phải nộp theo tờ khai quyết toán thuế hoặc số thuế do cơ quan thuế thông báo phải nộp:</w:t>
      </w:r>
    </w:p>
    <w:p>
      <w:pPr>
        <w:pStyle w:val="8"/>
        <w:spacing w:after="0" w:line="312" w:lineRule="auto"/>
        <w:ind w:firstLine="720"/>
        <w:rPr>
          <w:sz w:val="26"/>
          <w:szCs w:val="26"/>
          <w:lang w:val="vi-VN"/>
        </w:rPr>
      </w:pPr>
      <w:r>
        <w:rPr>
          <w:sz w:val="26"/>
          <w:szCs w:val="26"/>
          <w:lang w:val="vi-VN"/>
        </w:rPr>
        <w:t>+ Nếu số thuế thu nhập doanh nghiệp thực tế phải nộp trong năm lớn hơn số thuế thu nhập doanh nghiệp tạm phải nộp, kế toán phản ánh bổ sung số thuế thu nhập doanh nghiệp hiện hành còn phải nộp, ghi:</w:t>
      </w:r>
    </w:p>
    <w:p>
      <w:pPr>
        <w:pStyle w:val="8"/>
        <w:spacing w:after="0" w:line="312" w:lineRule="auto"/>
        <w:ind w:firstLine="720"/>
        <w:rPr>
          <w:sz w:val="26"/>
          <w:szCs w:val="26"/>
          <w:lang w:val="vi-VN"/>
        </w:rPr>
      </w:pPr>
      <w:r>
        <w:rPr>
          <w:sz w:val="26"/>
          <w:szCs w:val="26"/>
          <w:lang w:val="vi-VN"/>
        </w:rPr>
        <w:t>Nợ TK 8211- Chi phí thuế thu nhập doanh nghiệp hiện hành</w:t>
      </w:r>
    </w:p>
    <w:p>
      <w:pPr>
        <w:pStyle w:val="8"/>
        <w:spacing w:after="0" w:line="312" w:lineRule="auto"/>
        <w:rPr>
          <w:sz w:val="26"/>
          <w:szCs w:val="26"/>
          <w:lang w:val="vi-VN"/>
        </w:rPr>
      </w:pPr>
      <w:r>
        <w:rPr>
          <w:sz w:val="26"/>
          <w:szCs w:val="26"/>
          <w:lang w:val="vi-VN"/>
        </w:rPr>
        <w:tab/>
      </w:r>
      <w:r>
        <w:rPr>
          <w:sz w:val="26"/>
          <w:szCs w:val="26"/>
          <w:lang w:val="vi-VN"/>
        </w:rPr>
        <w:tab/>
      </w:r>
      <w:r>
        <w:rPr>
          <w:sz w:val="26"/>
          <w:szCs w:val="26"/>
          <w:lang w:val="vi-VN"/>
        </w:rPr>
        <w:t>Có TK 3334 - Thuế thu nhập doanh nghiệp.</w:t>
      </w:r>
    </w:p>
    <w:p>
      <w:pPr>
        <w:pStyle w:val="8"/>
        <w:spacing w:after="0" w:line="312" w:lineRule="auto"/>
        <w:ind w:firstLine="720"/>
        <w:rPr>
          <w:sz w:val="26"/>
          <w:szCs w:val="26"/>
          <w:lang w:val="vi-VN"/>
        </w:rPr>
      </w:pPr>
      <w:r>
        <w:rPr>
          <w:sz w:val="26"/>
          <w:szCs w:val="26"/>
          <w:lang w:val="vi-VN"/>
        </w:rPr>
        <w:t>+ Nếu số thuế thu nhập doanh nghiệp thực tế phải nộp trong năm nhỏ hơn số thuế thu nhập doanh nghiệp tạm phải nộp, kế toán ghi giảm chi phí thuế thu nhập doanh nghiệp hiện hành, ghi:</w:t>
      </w:r>
    </w:p>
    <w:p>
      <w:pPr>
        <w:pStyle w:val="8"/>
        <w:spacing w:after="0" w:line="312" w:lineRule="auto"/>
        <w:ind w:firstLine="720"/>
        <w:rPr>
          <w:sz w:val="26"/>
          <w:szCs w:val="26"/>
          <w:lang w:val="vi-VN"/>
        </w:rPr>
      </w:pPr>
      <w:r>
        <w:rPr>
          <w:sz w:val="26"/>
          <w:szCs w:val="26"/>
          <w:lang w:val="vi-VN"/>
        </w:rPr>
        <w:t>Nợ TK 3334 - Thuế thu nhập doanh nghiệp</w:t>
      </w:r>
    </w:p>
    <w:p>
      <w:pPr>
        <w:pStyle w:val="8"/>
        <w:spacing w:after="0" w:line="312" w:lineRule="auto"/>
        <w:ind w:left="720" w:firstLine="720"/>
        <w:rPr>
          <w:sz w:val="26"/>
          <w:szCs w:val="26"/>
          <w:lang w:val="vi-VN"/>
        </w:rPr>
      </w:pPr>
      <w:r>
        <w:rPr>
          <w:sz w:val="26"/>
          <w:szCs w:val="26"/>
          <w:lang w:val="vi-VN"/>
        </w:rPr>
        <w:t>Có TK 8211- Chi phí thuế thu nhập doanh nghiệp hiện hành.</w:t>
      </w:r>
    </w:p>
    <w:p>
      <w:pPr>
        <w:pStyle w:val="8"/>
        <w:spacing w:after="0" w:line="312" w:lineRule="auto"/>
        <w:ind w:firstLine="720"/>
        <w:rPr>
          <w:sz w:val="26"/>
          <w:szCs w:val="26"/>
          <w:lang w:val="vi-VN"/>
        </w:rPr>
      </w:pPr>
      <w:r>
        <w:rPr>
          <w:sz w:val="26"/>
          <w:szCs w:val="26"/>
          <w:lang w:val="vi-VN"/>
        </w:rPr>
        <w:t>- Cuối kỳ kế toán, kết chuyển chi phí thuế thu nhập hiện hành, ghi:</w:t>
      </w:r>
    </w:p>
    <w:p>
      <w:pPr>
        <w:pStyle w:val="8"/>
        <w:spacing w:after="0" w:line="312" w:lineRule="auto"/>
        <w:ind w:firstLine="720"/>
        <w:rPr>
          <w:sz w:val="26"/>
          <w:szCs w:val="26"/>
          <w:lang w:val="vi-VN"/>
        </w:rPr>
      </w:pPr>
      <w:r>
        <w:rPr>
          <w:sz w:val="26"/>
          <w:szCs w:val="26"/>
          <w:lang w:val="vi-VN"/>
        </w:rPr>
        <w:t>Nợ TK 911 - Xác định kết quả kinh doanh</w:t>
      </w:r>
    </w:p>
    <w:p>
      <w:pPr>
        <w:pStyle w:val="8"/>
        <w:spacing w:after="0" w:line="312" w:lineRule="auto"/>
        <w:rPr>
          <w:sz w:val="26"/>
          <w:szCs w:val="26"/>
          <w:lang w:val="vi-VN"/>
        </w:rPr>
      </w:pPr>
      <w:r>
        <w:rPr>
          <w:sz w:val="26"/>
          <w:szCs w:val="26"/>
          <w:lang w:val="vi-VN"/>
        </w:rPr>
        <w:tab/>
      </w:r>
      <w:r>
        <w:rPr>
          <w:sz w:val="26"/>
          <w:szCs w:val="26"/>
          <w:lang w:val="vi-VN"/>
        </w:rPr>
        <w:tab/>
      </w:r>
      <w:r>
        <w:rPr>
          <w:sz w:val="26"/>
          <w:szCs w:val="26"/>
          <w:lang w:val="vi-VN"/>
        </w:rPr>
        <w:t>Có TK 8211- Chi phí thuế thu nhập doanh nghiệp hiện hành.</w:t>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Lợi nhuận sau thuế thu nhập doanh nghiệp    </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Nguyên tắc kế toán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kết quả kinh doanh (lãi, lỗ) sau thuế thu nhập doanh nghiệp và tình hình phân chia lợi nhuận hoặc xử lý lỗ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Việc phân chia lợi nhuận hoạt động kinh doanh của doanh nghiệp phải đảm bảo rõ ràng, rành mạch và theo đúng chính sách tài chính hiện hành.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 Kết cấu và nội dung phản ánh của tài khoản 421 – Lợi nhuận sau thuế chưa phân phối</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lỗ về hoạt động kinh doanh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Trích lập các quỹ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Chia cổ tức, lợi nhuận cho các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Bổ sung vốn đầu tư của chủ sở hữu;</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lợi nhuận thực tế của hoạt động kinh doanh của doanh nghiệp trong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Số lỗ của cấp dưới được cấp trên cấp bù;</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Xử lý các khoản lỗ về hoạt động kinh doanh.</w:t>
      </w:r>
      <w:r>
        <w:rPr>
          <w:rFonts w:ascii="Times New Roman" w:hAnsi="Times New Roman" w:cs="Times New Roman"/>
          <w:sz w:val="26"/>
          <w:szCs w:val="26"/>
        </w:rPr>
        <w:tab/>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Tài khoản 421 có thể có số  dư Nợ hoặc số dư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Số dư bên Nợ: Số lỗ hoạt động kinh doanh chưa xử lý.</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Số dư bên Có: Số lợi nhuận sau thuế chưa phân phối hoặc chưa sử dụng.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Tài khoản 421- Lợi nhuận sau thuế chưa phân phối, có 2 tài khoản cấp 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4212 - Lợi nhuận sau thuế chưa phân phối năm nay</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Cuối kỳ kế toán, kết chuyển kết quả hoạt động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 Trường hợp lãi,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 Lợi nhuận sau thuế chưa phân phối (4212).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lỗ,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 (4212)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Khi có quyết định hoặc thông báo trả cổ tức, lợi nhuận được chia cho các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338 - Phải trả, phải nộp khác (3388).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Khi trả tiền cổ tức, lợi nhuận,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338 - Phải trả, phải nộp khác (3388)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(số tiền thực trả).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Các doanh nghiệp không phải là công ty cổ phần khi quyết định bổ sung vốn đầu tư của chủ sở hữu từ lợi nhuận hoạt động kinh doanh (phần lợi nhuận để lại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4111 - Vốn góp của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 Khi trích quỹ từ kết quả hoạt động kinh doanh (phần lợi nhuận để lại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Nợ TK 421 - Lợi nhuận sau thuế chưa phân phối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414 - Quỹ đầu tư phát triển.</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418 - Các quỹ khác thuộc vốn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 Đầu năm tài chính, kết chuyển lợi nhuận sau thuế chưa phân phối năm nay sang lợi nhuận sau thuế chưa phân phối năm trước,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TK 4212 có số dư Có (lãi),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4212 - Lợi nhuận sau thuế chưa phân phối năm nay</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TK 4212 có số dư Nợ (lỗ),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4212 - Lợi nhuận sau thuế chưa phân phối năm nay.</w:t>
      </w:r>
      <w:r>
        <w:rPr>
          <w:rFonts w:ascii="Times New Roman" w:hAnsi="Times New Roman" w:cs="Times New Roman"/>
          <w:sz w:val="26"/>
          <w:szCs w:val="26"/>
        </w:rPr>
        <w:tab/>
      </w:r>
    </w:p>
    <w:p>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                              </w:t>
      </w:r>
    </w:p>
    <w:p>
      <w:pPr>
        <w:spacing w:after="0" w:line="312" w:lineRule="auto"/>
        <w:rPr>
          <w:rFonts w:ascii="Times New Roman" w:hAnsi="Times New Roman" w:cs="Times New Roman"/>
          <w:b/>
          <w:sz w:val="26"/>
          <w:szCs w:val="26"/>
          <w:lang w:val="en-US"/>
        </w:rPr>
      </w:pPr>
      <w:r>
        <w:rPr>
          <w:rFonts w:ascii="Times New Roman" w:hAnsi="Times New Roman" w:cs="Times New Roman"/>
          <w:b/>
          <w:sz w:val="26"/>
          <w:szCs w:val="26"/>
          <w:lang w:val="en-US"/>
        </w:rPr>
        <w:t>BÀI TẬP:</w:t>
      </w:r>
    </w:p>
    <w:p>
      <w:pPr>
        <w:tabs>
          <w:tab w:val="left" w:pos="360"/>
          <w:tab w:val="left" w:pos="720"/>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1</w:t>
      </w:r>
      <w:r>
        <w:rPr>
          <w:rFonts w:ascii="Times New Roman" w:hAnsi="Times New Roman" w:cs="Times New Roman"/>
          <w:b/>
          <w:bCs/>
          <w:sz w:val="26"/>
          <w:szCs w:val="26"/>
        </w:rPr>
        <w:t xml:space="preserve"> :Cuối tháng kết chuyển doanh thu ,chi phí tính lãi lỗ như sau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Doanh thu bán hàng thuần : 156 000 000đ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Giá vốn hàng bán               : 105 000 000đ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Chí phí bán hàng 20 000 000đ kết chuyển tính kết quả kinh doanh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Kết chuyển chi phí quản lý doanh nghiệp: 12 000 000đ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Doanh thu hoạt động tài chính chuyển sang : 20 000 000đ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 xml:space="preserve">Chi phí hoạt </w:t>
      </w:r>
      <w:r>
        <w:rPr>
          <w:rFonts w:ascii="Times New Roman" w:hAnsi="Times New Roman" w:cs="Times New Roman"/>
          <w:sz w:val="26"/>
          <w:szCs w:val="26"/>
          <w:lang w:val="en-US"/>
        </w:rPr>
        <w:t>động</w:t>
      </w:r>
      <w:r>
        <w:rPr>
          <w:rFonts w:ascii="Times New Roman" w:hAnsi="Times New Roman" w:cs="Times New Roman"/>
          <w:sz w:val="26"/>
          <w:szCs w:val="26"/>
        </w:rPr>
        <w:t xml:space="preserve"> tài chính chuyển sang : 4 000 000đ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Thu nhập hoạt động khác chuyển sang : 5 000 000d</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Chi phí khác chuyển sang : 13 000 000đ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Yêu cầu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định khoản các nghiệp vụ kinh tế phát sinh trên.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Tính thuế thu nhập doanh nghiệp hiện hành theo thuế suất 2</w:t>
      </w:r>
      <w:r>
        <w:rPr>
          <w:rFonts w:ascii="Times New Roman" w:hAnsi="Times New Roman" w:cs="Times New Roman"/>
          <w:sz w:val="26"/>
          <w:szCs w:val="26"/>
          <w:lang w:val="en-US"/>
        </w:rPr>
        <w:t>0</w:t>
      </w:r>
      <w:r>
        <w:rPr>
          <w:rFonts w:ascii="Times New Roman" w:hAnsi="Times New Roman" w:cs="Times New Roman"/>
          <w:sz w:val="26"/>
          <w:szCs w:val="26"/>
        </w:rPr>
        <w:t>%.</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Kết chuyển tính KQKD doanh nghiệp.</w:t>
      </w:r>
    </w:p>
    <w:p>
      <w:pPr>
        <w:tabs>
          <w:tab w:val="left" w:pos="360"/>
          <w:tab w:val="left" w:pos="720"/>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2</w:t>
      </w:r>
      <w:r>
        <w:rPr>
          <w:rFonts w:ascii="Times New Roman" w:hAnsi="Times New Roman" w:cs="Times New Roman"/>
          <w:b/>
          <w:bCs/>
          <w:sz w:val="26"/>
          <w:szCs w:val="26"/>
        </w:rPr>
        <w:t>: Chi phí bán hàng và chi phí quản lý DN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Tại CT KISA các nghiệp vụ kinh tế phát sinh trong tháng 12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1/ 12 mua nhiên liệu cho bộ phận quản lý doanh nghiệp 220 000đ, và trả chi phí vận chuyển hàng đi bán 1 100 000đ. Tất cả trả bằng tiền mặt , trong đó thuế giá trị gia tăng 10%.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4/12 xuất một số hàng hóa làm văn phòng phẩm , giá thực tế xuất kho    1 000 000đ, giá bán 1 200 000đ, thuế GTGT 10%, Trong ngày còn xuất một số công cụ lao động đem ra sử dụng ở bộ phận quản lý doanh nghiệp           1 600 000đ, phân bổ 4 tháng</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7/12 Xuất một số bao bì để đóng gói hàng bán trị giá 500 000đ loại phân bổ 100%.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9/12 bộ phận quản lý doanh nghệp báo hỏng  một số công cụ lao động  trị giá 180 000đ phân bổ theo phương pháp 2 lần. Phế liệu thu hồi trị giá      10 000đ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12/12 Chi tiền mặt trả công thuê ngoài bốc vác hàng gởi bán 400 000. Trích trước quỹ trợ cấp mất việc làm 2 000 000đ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14/12 Chi tiền mặt 55 000đ để mua thuốc  sát trungd chống chuột bọ ở CT và chi trả tiền phơi đảo hàng hóa ở kho 100 000đ,thuế GTGT 10%. Trong ngày bộ phận kho báo hỏng một số bao bì luân chuyển loại 50%,trị giá ban đầu xuất dùng 2 000 000đ, Phế liệu thu hồi 15 000đ. Đồng thời nhập lại kho một số bao bì có giá trị ban đầu là 900 000đ, đã phân bổ vào phí bán hàng 400 000đ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16/12 rút TGNH để trả tiền quảng cáo bán hàng 22 000 000đ,( Thuế TGTG 2 000 000đ) , Phí này công ty dự tính phân bổ 20T, kể từ tháng này.</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21/12 rút TGNH để trả tiền hoa hồng bán hàng cho hợp tác xã 100 000đ. Trong ngày Ban giám đốc CT quyết định một số hàng thiếu tháng trước 60 000đ thuộc tổn thất của CT.</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25/12 Ông A về thanh toán tiền công tác phí 600 000đ, tiền náy dã tạm ứng trước.</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Ngày 27/12 Chi tiền mặt trả trợ cấp mất việc làm cho nhân viên bán hàng    1 000 000đ, cho nhân viên quản lý 1 500 000đ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29/1 tiền điện thoại phải trả tháng này là 198 000đ ( thuế GTGT 18 000đ) , Phân bổ cho bộ phận quản lý doah nghiệp 44 000đ cho bộ phận bán hàng   154 000đ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 xml:space="preserve">Ngày 30/12 Tính tiền lương phải trả cả tháng cho CNV và ở bộ phận bán hàng 5 000 000đ, Bộ phận quản lý doanh nghiệp 2 000 000đ.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Trích các khoản theo lương đúng như quy địn</w:t>
      </w:r>
      <w:r>
        <w:rPr>
          <w:rFonts w:ascii="Times New Roman" w:hAnsi="Times New Roman" w:cs="Times New Roman"/>
          <w:sz w:val="26"/>
          <w:szCs w:val="26"/>
          <w:lang w:val="en-US"/>
        </w:rPr>
        <w:t>h</w:t>
      </w:r>
      <w:r>
        <w:rPr>
          <w:rFonts w:ascii="Times New Roman" w:hAnsi="Times New Roman" w:cs="Times New Roman"/>
          <w:sz w:val="26"/>
          <w:szCs w:val="26"/>
        </w:rPr>
        <w:t xml:space="preserve"> hiện hành.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 Trích khấu haoTSCĐ ở bộ phận bán hàng 140 000đ, Bộ phận QLDN  </w:t>
      </w:r>
      <w:r>
        <w:rPr>
          <w:rFonts w:ascii="Times New Roman" w:hAnsi="Times New Roman" w:cs="Times New Roman"/>
          <w:sz w:val="26"/>
          <w:szCs w:val="26"/>
          <w:lang w:val="en-US"/>
        </w:rPr>
        <w:t>:</w:t>
      </w:r>
      <w:r>
        <w:rPr>
          <w:rFonts w:ascii="Times New Roman" w:hAnsi="Times New Roman" w:cs="Times New Roman"/>
          <w:sz w:val="26"/>
          <w:szCs w:val="26"/>
        </w:rPr>
        <w:t xml:space="preserve"> 70 000đ.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Trích trước chi phí bảo hành hàng hóa trong tháng 300 000đ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Yêu cầu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Phản ánh tình hình trên vào tài khoản có liên quan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2 Tính chi phí bán hàng chi phí quản lý doanh nghiệp kết chuyển , tính kết quả kinh doanh  </w:t>
      </w:r>
    </w:p>
    <w:p>
      <w:pPr>
        <w:tabs>
          <w:tab w:val="left" w:pos="360"/>
          <w:tab w:val="left" w:pos="720"/>
        </w:tabs>
        <w:spacing w:after="0" w:line="312" w:lineRule="auto"/>
        <w:jc w:val="both"/>
        <w:rPr>
          <w:rFonts w:ascii="Times New Roman" w:hAnsi="Times New Roman" w:cs="Times New Roman"/>
          <w:sz w:val="26"/>
          <w:szCs w:val="26"/>
        </w:rPr>
      </w:pPr>
    </w:p>
    <w:p>
      <w:pPr>
        <w:tabs>
          <w:tab w:val="left" w:pos="360"/>
          <w:tab w:val="left" w:pos="720"/>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3</w:t>
      </w:r>
      <w:r>
        <w:rPr>
          <w:rFonts w:ascii="Times New Roman" w:hAnsi="Times New Roman" w:cs="Times New Roman"/>
          <w:b/>
          <w:bCs/>
          <w:sz w:val="26"/>
          <w:szCs w:val="26"/>
        </w:rPr>
        <w:t>: Doanh thu và chi phí của hoạt động tài chính , hoạt động khác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Hoạt động tài chính và hoạt động khác xảy ra tại một công ty như sau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rPr>
        <w:t>Thu lãi TGNH : 1000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Pr>
          <w:rFonts w:ascii="Times New Roman" w:hAnsi="Times New Roman" w:cs="Times New Roman"/>
          <w:sz w:val="26"/>
          <w:szCs w:val="26"/>
        </w:rPr>
        <w:t>Trả lãi vay ngắn hạn bằng tiền gửi ngâ hàn : 7 000 000đ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Pr>
          <w:rFonts w:ascii="Times New Roman" w:hAnsi="Times New Roman" w:cs="Times New Roman"/>
          <w:sz w:val="26"/>
          <w:szCs w:val="26"/>
        </w:rPr>
        <w:t>Thanh lý TSCĐ : nguyên giá : 10 000 000đ, đã hao mòn 9 500 000đ. Chi phí tháo gỡ TSCĐ trả bằn TM 700 000đ. Bán phế liện TSCĐ 1 200 000đ nhưng chưa thu tiền.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Pr>
          <w:rFonts w:ascii="Times New Roman" w:hAnsi="Times New Roman" w:cs="Times New Roman"/>
          <w:sz w:val="26"/>
          <w:szCs w:val="26"/>
        </w:rPr>
        <w:t>Nộp phạt do vi phạm đăng ký tam trú cho khách : 2 000 000đ bằng TM</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Pr>
          <w:rFonts w:ascii="Times New Roman" w:hAnsi="Times New Roman" w:cs="Times New Roman"/>
          <w:sz w:val="26"/>
          <w:szCs w:val="26"/>
        </w:rPr>
        <w:t>Thu được khoản nợ khó đòi năm trước 3 000 000đ bằng TGNH</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6.</w:t>
      </w:r>
      <w:r>
        <w:rPr>
          <w:rFonts w:ascii="Times New Roman" w:hAnsi="Times New Roman" w:cs="Times New Roman"/>
          <w:sz w:val="26"/>
          <w:szCs w:val="26"/>
        </w:rPr>
        <w:tab/>
      </w:r>
      <w:r>
        <w:rPr>
          <w:rFonts w:ascii="Times New Roman" w:hAnsi="Times New Roman" w:cs="Times New Roman"/>
          <w:sz w:val="26"/>
          <w:szCs w:val="26"/>
        </w:rPr>
        <w:t>Nhận lãi tài đầu tư chứng khoán ngắn hạn bằng TM 7 000 000đ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7.</w:t>
      </w:r>
      <w:r>
        <w:rPr>
          <w:rFonts w:ascii="Times New Roman" w:hAnsi="Times New Roman" w:cs="Times New Roman"/>
          <w:sz w:val="26"/>
          <w:szCs w:val="26"/>
        </w:rPr>
        <w:tab/>
      </w:r>
      <w:r>
        <w:rPr>
          <w:rFonts w:ascii="Times New Roman" w:hAnsi="Times New Roman" w:cs="Times New Roman"/>
          <w:sz w:val="26"/>
          <w:szCs w:val="26"/>
        </w:rPr>
        <w:t>Kềm kê vật liệu thừa không rõ nguyên nhân ước tính nhập kho 1200 000đ . CT lập biên bản ghi vào thu nhập khác.</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8.</w:t>
      </w:r>
      <w:r>
        <w:rPr>
          <w:rFonts w:ascii="Times New Roman" w:hAnsi="Times New Roman" w:cs="Times New Roman"/>
          <w:sz w:val="26"/>
          <w:szCs w:val="26"/>
        </w:rPr>
        <w:tab/>
      </w:r>
      <w:r>
        <w:rPr>
          <w:rFonts w:ascii="Times New Roman" w:hAnsi="Times New Roman" w:cs="Times New Roman"/>
          <w:sz w:val="26"/>
          <w:szCs w:val="26"/>
        </w:rPr>
        <w:t>Chi tiền mặt trả lãi vay trái phiếu 3 tháng là 6 000 000đ, cần phân bổ cho một tháng . Biết rằng khi phát hành trái phiếu có phụ trôi, kế toán phân bổ giảm phí hàng tháng 200 000đ.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9.</w:t>
      </w:r>
      <w:r>
        <w:rPr>
          <w:rFonts w:ascii="Times New Roman" w:hAnsi="Times New Roman" w:cs="Times New Roman"/>
          <w:sz w:val="26"/>
          <w:szCs w:val="26"/>
        </w:rPr>
        <w:tab/>
      </w:r>
      <w:r>
        <w:rPr>
          <w:rFonts w:ascii="Times New Roman" w:hAnsi="Times New Roman" w:cs="Times New Roman"/>
          <w:sz w:val="26"/>
          <w:szCs w:val="26"/>
        </w:rPr>
        <w:t>Phân bổ chi phí trả trước 6 tháng lãi vay dài hạn của việt thuê tài chính TSCĐ HH mỗi tháng phan bổ 1500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Cuối năm hoàn nhập dự phòng đầu tư chứng khoán ngắn hạn của năm trước là 4</w:t>
      </w:r>
      <w:r>
        <w:rPr>
          <w:rFonts w:ascii="Times New Roman" w:hAnsi="Times New Roman" w:cs="Times New Roman"/>
          <w:sz w:val="26"/>
          <w:szCs w:val="26"/>
          <w:lang w:val="en-US"/>
        </w:rPr>
        <w:t>.</w:t>
      </w:r>
      <w:r>
        <w:rPr>
          <w:rFonts w:ascii="Times New Roman" w:hAnsi="Times New Roman" w:cs="Times New Roman"/>
          <w:sz w:val="26"/>
          <w:szCs w:val="26"/>
        </w:rPr>
        <w:t>000</w:t>
      </w:r>
      <w:r>
        <w:rPr>
          <w:rFonts w:ascii="Times New Roman" w:hAnsi="Times New Roman" w:cs="Times New Roman"/>
          <w:sz w:val="26"/>
          <w:szCs w:val="26"/>
          <w:lang w:val="en-US"/>
        </w:rPr>
        <w:t>.</w:t>
      </w:r>
      <w:r>
        <w:rPr>
          <w:rFonts w:ascii="Times New Roman" w:hAnsi="Times New Roman" w:cs="Times New Roman"/>
          <w:sz w:val="26"/>
          <w:szCs w:val="26"/>
        </w:rPr>
        <w:t>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Yêu cầu </w:t>
      </w:r>
      <w:r>
        <w:rPr>
          <w:rFonts w:ascii="Times New Roman" w:hAnsi="Times New Roman" w:cs="Times New Roman"/>
          <w:b/>
          <w:bCs/>
          <w:sz w:val="26"/>
          <w:szCs w:val="26"/>
          <w:lang w:val="en-US"/>
        </w:rPr>
        <w:t>:</w:t>
      </w:r>
      <w:r>
        <w:rPr>
          <w:rFonts w:ascii="Times New Roman" w:hAnsi="Times New Roman" w:cs="Times New Roman"/>
          <w:sz w:val="26"/>
          <w:szCs w:val="26"/>
        </w:rPr>
        <w:t>Định khoản và xác định kết quả kinh doanh cho từng hoạt động tài chính và hoạt động khác.</w:t>
      </w:r>
    </w:p>
    <w:p>
      <w:pPr>
        <w:tabs>
          <w:tab w:val="left" w:pos="360"/>
          <w:tab w:val="left" w:pos="720"/>
        </w:tabs>
        <w:spacing w:after="0" w:line="312" w:lineRule="auto"/>
        <w:jc w:val="both"/>
        <w:rPr>
          <w:rFonts w:ascii="Times New Roman" w:hAnsi="Times New Roman" w:cs="Times New Roman"/>
          <w:b/>
          <w:bCs/>
          <w:sz w:val="26"/>
          <w:szCs w:val="26"/>
          <w:lang w:val="en-US"/>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4:Tại doanh  nghiệp X:</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 Lương phải trả cho nhân viên bán hàng và bốc xếp, đóng gói là 10 000 000đ. Nhân viên quản lý 8 000 000đ, trích BHXH, BHYT, BHTN, KPCĐ, theo quy định hiện hành</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 Xuất kho một số bao gói hàng bán 2 000 000đ, phân bổ 2 tháng trong năm. Xuất kho vật liệu phụ cho bán hàng 200 000đ, cho quản lý 300 000đ.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3 / Khấu hao TSCĐ cho bán hàng 1 400 000đ, cho quản lý 1 600 000đ,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 / Phải trả tiền điện, nước, điện thoại theo hóa đơn tháng này là 2 000 000đ và thuế GTGT khấu trừ tính 10%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Dùng cho kho hàng  hóa : 200 000đ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Dùng cho bán hàng : 800 000đ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Dùng cho quản lý : 1 000 000đ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 / Rút tiền gửi ngân hàng trả tiền ủy thác xuất khẩu 900 000đ, chi tiền mặt trả phs vận chuyển bán hàng 3 000 000đ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6/  Chi tiền mặt nộp thuế cầu đường cho các phương tiện vận chuyển Cty 400 000đ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7 / Chi tiền mặt trả tiền cho chuyên viên kế toán tổ chức và tập huấn cho nhân viên phòng kế toán Cty 1 300 000đ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8 / Phải trả tiền chi phí quảng cáo hàng hóa 60 000 000đ và thuế GTGT khấu trừ    6 000 000đ, phân bổ 1 táng trong năm.</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9 / Rút TGNH trả lãi tiền vay 300 000đ, tiền vay này dùng mua hàng kinh doanh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10/ Trích trước chi phí bảo hành sản phẩm 1 000 000đ, trích trước lập quỹ  trợ cấp mất việc làm 700 000đ.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Yêu cầu : Định khoản các nghiệp vụ kinh tế phát sinh trên , Kết chuyển toàn bộ chi phí tính kết quả kinh doanh.</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Bài </w:t>
      </w:r>
      <w:r>
        <w:rPr>
          <w:rFonts w:ascii="Times New Roman" w:hAnsi="Times New Roman" w:cs="Times New Roman"/>
          <w:b/>
          <w:bCs/>
          <w:sz w:val="26"/>
          <w:szCs w:val="26"/>
          <w:lang w:val="en-US"/>
        </w:rPr>
        <w:t xml:space="preserve">5: </w:t>
      </w:r>
      <w:r>
        <w:rPr>
          <w:rFonts w:ascii="Times New Roman" w:hAnsi="Times New Roman" w:cs="Times New Roman"/>
          <w:sz w:val="26"/>
          <w:szCs w:val="26"/>
        </w:rPr>
        <w:t xml:space="preserve">Tại Doanh nghiệp thương mại Hoàng Anh, hạch toán thuế GTGT theo phương pháp khấu trừ, áp dụng phương pháp kê khai thường xuyên, phương pháp xuất kho theo phương pháp nhập trước- xuất trước.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Số dư đầu tháng 03/N của tài khoản:TK 1561: 10.000 sản phẩm X ( đơn giá 20.000 đ/sp)</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Trong tháng 03/N có các nghiệp vụ kinh tế phát sinh như sau: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Doanh nghiệp mua trực tiếp 40.000 sản phẩm X của công ty A, với đơn giá 23.000đ/sp, thuế GTGT 10%, doanh nghiệp chưa thanh toán cho người bán . Hàng về nhập kho phát hiện thiếu 100sp, chưa rõ nguyên nhân.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Sau đó, người bán A báo là do giao hàng thiếu và người bán đã giao bổ sung, Doanh nghiệp nhập kho số hàng thiếu.</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3.Xuất bán trực tiếp 15.000 sản phẩm X có giá bán chưa thuế là 50.000đ/sp, thuế GTGT 10%.  khách hàng B chưa thanh toán tiền, chi phí vận chuyển hàng bán là 1.600.000 đồng, thuế GTGT10%, đã chi bằng tiền mặt.</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4.Xuất kho gửi đại lý C  20.000sp . Doanh nghiệp yêu cầu đại lý bán  với  giá chưa thuế  là 50.000đ/sp, thuế GTGT 10%  và sẽ được hưởng hoa hồng là 10% trên giá bán chưa thuế, thuế GTGT hoa hồng đại lý là 10%.</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5.Chi phí quảng cáo từ tháng 3/N đến tháng 7/N, số tiền 132.000.000 đồng( bao gồm thuế GTGT 10%), đã thanh toán bằng chuyển khoản.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6.Xuất bán trả chậm cho khách hàng D một TSCĐ với giá bán trả ngay (gồm 10% thuế GTGT) là 550.000.000đ, giá bán trả góp (gồm thuế GTGT) là 610.000.000đ. Khách hàng sẽ thanh toán cho doanh nghiệp trong vòng 20 kỳ. Biết nguyên giá TSCĐ là 700.000.000đ, đã khấu hao 300.000.000đ.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7.Xuất kho công cụ dụng cụ loại phân bổ 2 lần dùng cho bộ phận bán hàng là 1.500.000 đồng, dùng cho bộ phận quản lý doanh nghiệp là 1.800.000 đồng.</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8.Khách hàng D chuyển khoản thanh toán tiền lần thứ nhất cho doanh  nghiệp.</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9.Tiền lương thanh toán cho bộ phận bán hàng là 30.000.000 đồng, bộ phận quản lý doanh nghiệp là 55.000.000 đồng</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10.Trích BHXH, BHYT, BHTN, KPCĐ theo tỷ lệ quy định kể cả phần cấn trừ vào lương.</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11.Đại lý báo bán được 17.000 sp. Doanh nghiệp xuất hóa đơn, Đại lý chuyển khoản thanh toán tiền cho doanh nghiệp sau khi trừ hoa hồng được hưởng.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12.Chi phí khấu hao TSCĐ ở các bộ phận như sau: Bộ phận bán hàng: 10.000.000đ; Bộ phận quản lý doanh nghiệp: 15.000.000đ.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13.Chi phí điện nước phải thanh toán trong kỳ( bao gồm 10% thuế GTGT) là 2.970.000đ. Trong đó, phân bổ cho các bộ phận như sau: Bộ phận bán hàng: 1.100.000đ; Bộ phận quản lý doanh nghiệp: 1.870.000đ.</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Yêu cầu: </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Định khoản các nghiệp vụ kinh tế phát sinh trên</w:t>
      </w:r>
    </w:p>
    <w:p>
      <w:pPr>
        <w:tabs>
          <w:tab w:val="left" w:pos="360"/>
          <w:tab w:val="left" w:pos="72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Kết chuyển và xác định kết quả hoạt động kinh doanh trong kỳ.</w:t>
      </w:r>
    </w:p>
    <w:p>
      <w:pPr>
        <w:spacing w:after="0" w:line="312" w:lineRule="auto"/>
        <w:rPr>
          <w:rFonts w:ascii="Times New Roman" w:hAnsi="Times New Roman" w:cs="Times New Roman"/>
          <w:b/>
          <w:sz w:val="26"/>
          <w:szCs w:val="26"/>
          <w:lang w:val="en-US"/>
        </w:rPr>
      </w:pPr>
    </w:p>
    <w:sectPr>
      <w:footerReference r:id="rId5" w:type="default"/>
      <w:pgSz w:w="11907" w:h="16840"/>
      <w:pgMar w:top="1134" w:right="851" w:bottom="851" w:left="158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Arial">
    <w:altName w:val="Segoe Print"/>
    <w:panose1 w:val="020B7200000000000000"/>
    <w:charset w:val="00"/>
    <w:family w:val="swiss"/>
    <w:pitch w:val="default"/>
    <w:sig w:usb0="00000000" w:usb1="00000000" w:usb2="00000000" w:usb3="00000000" w:csb0="00000013" w:csb1="00000000"/>
  </w:font>
  <w:font w:name="Segoe Print">
    <w:panose1 w:val="02000600000000000000"/>
    <w:charset w:val="00"/>
    <w:family w:val="auto"/>
    <w:pitch w:val="default"/>
    <w:sig w:usb0="0000028F" w:usb1="00000000" w:usb2="00000000" w:usb3="00000000" w:csb0="2000009F" w:csb1="47010000"/>
  </w:font>
  <w:font w:name=".VnCentury Schoolbook">
    <w:altName w:val="Courier New"/>
    <w:panose1 w:val="020B7200000000000000"/>
    <w:charset w:val="00"/>
    <w:family w:val="swiss"/>
    <w:pitch w:val="default"/>
    <w:sig w:usb0="00000000" w:usb1="00000000" w:usb2="00000000" w:usb3="00000000" w:csb0="00000001" w:csb1="00000000"/>
  </w:font>
  <w:font w:name=".VnTime">
    <w:altName w:val="Segoe Print"/>
    <w:panose1 w:val="020B7200000000000000"/>
    <w:charset w:val="00"/>
    <w:family w:val="swiss"/>
    <w:pitch w:val="default"/>
    <w:sig w:usb0="00000000" w:usb1="00000000" w:usb2="00000000" w:usb3="00000000" w:csb0="00000001" w:csb1="00000000"/>
  </w:font>
  <w:font w:name=".VnCentury SchoolbookH">
    <w:altName w:val="Segoe Print"/>
    <w:panose1 w:val="020B7200000000000000"/>
    <w:charset w:val="00"/>
    <w:family w:val="swiss"/>
    <w:pitch w:val="default"/>
    <w:sig w:usb0="00000000" w:usb1="00000000" w:usb2="00000000" w:usb3="00000000" w:csb0="00000001" w:csb1="00000000"/>
  </w:font>
  <w:font w:name=".VnAvantH">
    <w:altName w:val="Courier New"/>
    <w:panose1 w:val="020B72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2056"/>
      <w:docPartObj>
        <w:docPartGallery w:val="autotext"/>
      </w:docPartObj>
    </w:sdtPr>
    <w:sdtContent>
      <w:p>
        <w:pPr>
          <w:pStyle w:val="10"/>
          <w:jc w:val="center"/>
        </w:pPr>
        <w:r>
          <w:fldChar w:fldCharType="begin"/>
        </w:r>
        <w:r>
          <w:instrText xml:space="preserve"> PAGE   \* MERGEFORMAT </w:instrText>
        </w:r>
        <w:r>
          <w:fldChar w:fldCharType="separate"/>
        </w:r>
        <w:r>
          <w:t>41</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C51A4"/>
    <w:multiLevelType w:val="multilevel"/>
    <w:tmpl w:val="2D6C51A4"/>
    <w:lvl w:ilvl="0" w:tentative="0">
      <w:start w:val="1"/>
      <w:numFmt w:val="bullet"/>
      <w:lvlText w:val=""/>
      <w:lvlJc w:val="left"/>
      <w:pPr>
        <w:ind w:left="360" w:hanging="360"/>
      </w:pPr>
      <w:rPr>
        <w:rFonts w:hint="default" w:ascii="Wingdings" w:hAnsi="Wingdings"/>
      </w:rPr>
    </w:lvl>
    <w:lvl w:ilvl="1" w:tentative="0">
      <w:start w:val="0"/>
      <w:numFmt w:val="bullet"/>
      <w:lvlText w:val="-"/>
      <w:lvlJc w:val="left"/>
      <w:pPr>
        <w:ind w:left="1080" w:hanging="360"/>
      </w:pPr>
      <w:rPr>
        <w:rFonts w:hint="default" w:ascii="Times New Roman" w:hAnsi="Times New Roman" w:cs="Times New Roman" w:eastAsiaTheme="minorHAnsi"/>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3601A11"/>
    <w:multiLevelType w:val="multilevel"/>
    <w:tmpl w:val="33601A1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4CF21D5"/>
    <w:multiLevelType w:val="multilevel"/>
    <w:tmpl w:val="34CF21D5"/>
    <w:lvl w:ilvl="0" w:tentative="0">
      <w:start w:val="1"/>
      <w:numFmt w:val="bullet"/>
      <w:lvlText w:val=""/>
      <w:lvlJc w:val="left"/>
      <w:pPr>
        <w:tabs>
          <w:tab w:val="left" w:pos="3210"/>
        </w:tabs>
        <w:ind w:left="321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C5D1E54"/>
    <w:multiLevelType w:val="multilevel"/>
    <w:tmpl w:val="5C5D1E54"/>
    <w:lvl w:ilvl="0" w:tentative="0">
      <w:start w:val="1"/>
      <w:numFmt w:val="bullet"/>
      <w:lvlText w:val=""/>
      <w:lvlJc w:val="left"/>
      <w:pPr>
        <w:tabs>
          <w:tab w:val="left" w:pos="3135"/>
        </w:tabs>
        <w:ind w:left="3135"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4">
    <w:nsid w:val="5D52672F"/>
    <w:multiLevelType w:val="multilevel"/>
    <w:tmpl w:val="5D52672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841430"/>
    <w:multiLevelType w:val="multilevel"/>
    <w:tmpl w:val="6684143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F304D0A"/>
    <w:multiLevelType w:val="multilevel"/>
    <w:tmpl w:val="6F304D0A"/>
    <w:lvl w:ilvl="0" w:tentative="0">
      <w:start w:val="1"/>
      <w:numFmt w:val="decimalZero"/>
      <w:pStyle w:val="49"/>
      <w:lvlText w:val="%1."/>
      <w:lvlJc w:val="left"/>
      <w:pPr>
        <w:tabs>
          <w:tab w:val="left" w:pos="360"/>
        </w:tabs>
        <w:ind w:left="360" w:hanging="360"/>
      </w:pPr>
      <w:rPr>
        <w:rFonts w:hint="default"/>
      </w:rPr>
    </w:lvl>
    <w:lvl w:ilvl="1" w:tentative="0">
      <w:start w:val="1"/>
      <w:numFmt w:val="lowerLetter"/>
      <w:lvlText w:val="%2."/>
      <w:lvlJc w:val="left"/>
      <w:pPr>
        <w:tabs>
          <w:tab w:val="left" w:pos="360"/>
        </w:tabs>
        <w:ind w:left="360" w:firstLine="360"/>
      </w:pPr>
      <w:rPr>
        <w:rFonts w:hint="default"/>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71C437A2"/>
    <w:multiLevelType w:val="multilevel"/>
    <w:tmpl w:val="71C437A2"/>
    <w:lvl w:ilvl="0" w:tentative="0">
      <w:start w:val="1"/>
      <w:numFmt w:val="bullet"/>
      <w:lvlText w:val=""/>
      <w:lvlJc w:val="left"/>
      <w:pPr>
        <w:tabs>
          <w:tab w:val="left" w:pos="3630"/>
        </w:tabs>
        <w:ind w:left="3630" w:hanging="360"/>
      </w:pPr>
      <w:rPr>
        <w:rFonts w:hint="default" w:ascii="Wingdings" w:hAnsi="Wingding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8">
    <w:nsid w:val="73332C48"/>
    <w:multiLevelType w:val="multilevel"/>
    <w:tmpl w:val="73332C4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0"/>
  </w:num>
  <w:num w:numId="3">
    <w:abstractNumId w:val="8"/>
  </w:num>
  <w:num w:numId="4">
    <w:abstractNumId w:val="1"/>
  </w:num>
  <w:num w:numId="5">
    <w:abstractNumId w:val="7"/>
  </w:num>
  <w:num w:numId="6">
    <w:abstractNumId w:val="4"/>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hideGrammatical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39"/>
    <w:rsid w:val="000423AF"/>
    <w:rsid w:val="00046923"/>
    <w:rsid w:val="00065083"/>
    <w:rsid w:val="000E24A7"/>
    <w:rsid w:val="00106B65"/>
    <w:rsid w:val="001143EB"/>
    <w:rsid w:val="0014601D"/>
    <w:rsid w:val="00180C88"/>
    <w:rsid w:val="00190620"/>
    <w:rsid w:val="00196676"/>
    <w:rsid w:val="001B7639"/>
    <w:rsid w:val="001D4A09"/>
    <w:rsid w:val="00233595"/>
    <w:rsid w:val="00236FB2"/>
    <w:rsid w:val="00242A32"/>
    <w:rsid w:val="002464A1"/>
    <w:rsid w:val="00277E2D"/>
    <w:rsid w:val="00286989"/>
    <w:rsid w:val="00287061"/>
    <w:rsid w:val="0028758A"/>
    <w:rsid w:val="00291AA8"/>
    <w:rsid w:val="0029490C"/>
    <w:rsid w:val="002A72A8"/>
    <w:rsid w:val="002B28E8"/>
    <w:rsid w:val="002B3B40"/>
    <w:rsid w:val="002C0AED"/>
    <w:rsid w:val="002F3258"/>
    <w:rsid w:val="00317BF6"/>
    <w:rsid w:val="00342939"/>
    <w:rsid w:val="003435D2"/>
    <w:rsid w:val="004005D5"/>
    <w:rsid w:val="004C1495"/>
    <w:rsid w:val="005071DC"/>
    <w:rsid w:val="005101A0"/>
    <w:rsid w:val="00526814"/>
    <w:rsid w:val="00550766"/>
    <w:rsid w:val="005A4538"/>
    <w:rsid w:val="006028B2"/>
    <w:rsid w:val="0060425A"/>
    <w:rsid w:val="00605A6E"/>
    <w:rsid w:val="0062109C"/>
    <w:rsid w:val="0063317D"/>
    <w:rsid w:val="006350F5"/>
    <w:rsid w:val="00650687"/>
    <w:rsid w:val="00655854"/>
    <w:rsid w:val="006616CE"/>
    <w:rsid w:val="006678B9"/>
    <w:rsid w:val="006852B2"/>
    <w:rsid w:val="0069358E"/>
    <w:rsid w:val="006F5331"/>
    <w:rsid w:val="007037CA"/>
    <w:rsid w:val="007344F4"/>
    <w:rsid w:val="007348F4"/>
    <w:rsid w:val="0073701A"/>
    <w:rsid w:val="0074283E"/>
    <w:rsid w:val="0076368C"/>
    <w:rsid w:val="007803B0"/>
    <w:rsid w:val="007920A3"/>
    <w:rsid w:val="007B5C8C"/>
    <w:rsid w:val="007E2C02"/>
    <w:rsid w:val="0080382C"/>
    <w:rsid w:val="008045EF"/>
    <w:rsid w:val="00834266"/>
    <w:rsid w:val="00873AD7"/>
    <w:rsid w:val="00881A25"/>
    <w:rsid w:val="008C33A9"/>
    <w:rsid w:val="008C745F"/>
    <w:rsid w:val="008D74C4"/>
    <w:rsid w:val="008E7CD7"/>
    <w:rsid w:val="00927DE6"/>
    <w:rsid w:val="00975D61"/>
    <w:rsid w:val="00996590"/>
    <w:rsid w:val="009C2BF1"/>
    <w:rsid w:val="009E0888"/>
    <w:rsid w:val="009F4648"/>
    <w:rsid w:val="00A00F2C"/>
    <w:rsid w:val="00A06EC4"/>
    <w:rsid w:val="00A40EF9"/>
    <w:rsid w:val="00A426FC"/>
    <w:rsid w:val="00A433ED"/>
    <w:rsid w:val="00A558F1"/>
    <w:rsid w:val="00AC721D"/>
    <w:rsid w:val="00AD3B0F"/>
    <w:rsid w:val="00AE5248"/>
    <w:rsid w:val="00B0662B"/>
    <w:rsid w:val="00B42209"/>
    <w:rsid w:val="00BB0922"/>
    <w:rsid w:val="00BB7066"/>
    <w:rsid w:val="00BF73E9"/>
    <w:rsid w:val="00C13558"/>
    <w:rsid w:val="00C17292"/>
    <w:rsid w:val="00C6334E"/>
    <w:rsid w:val="00CE453E"/>
    <w:rsid w:val="00D43858"/>
    <w:rsid w:val="00D76C47"/>
    <w:rsid w:val="00DC5911"/>
    <w:rsid w:val="00DD7B6A"/>
    <w:rsid w:val="00DE3A98"/>
    <w:rsid w:val="00E555F2"/>
    <w:rsid w:val="00E612BC"/>
    <w:rsid w:val="00E6206A"/>
    <w:rsid w:val="00E77767"/>
    <w:rsid w:val="00F349C5"/>
    <w:rsid w:val="00FD56B8"/>
    <w:rsid w:val="00FF2499"/>
    <w:rsid w:val="29802E1C"/>
    <w:rsid w:val="4BBD6597"/>
    <w:rsid w:val="7DF02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vi-VN" w:eastAsia="en-US" w:bidi="ar-SA"/>
    </w:rPr>
  </w:style>
  <w:style w:type="paragraph" w:styleId="2">
    <w:name w:val="heading 3"/>
    <w:basedOn w:val="1"/>
    <w:next w:val="1"/>
    <w:link w:val="47"/>
    <w:qFormat/>
    <w:uiPriority w:val="0"/>
    <w:pPr>
      <w:keepNext/>
      <w:spacing w:before="60" w:after="60" w:line="264" w:lineRule="auto"/>
      <w:ind w:right="-57"/>
      <w:jc w:val="both"/>
      <w:outlineLvl w:val="2"/>
    </w:pPr>
    <w:rPr>
      <w:rFonts w:ascii=".VnArial" w:hAnsi=".VnArial" w:eastAsia="Times New Roman" w:cs="Times New Roman"/>
      <w:b/>
      <w:color w:val="000000"/>
      <w:sz w:val="21"/>
      <w:szCs w:val="21"/>
      <w:lang w:val="en-US"/>
    </w:rPr>
  </w:style>
  <w:style w:type="paragraph" w:styleId="3">
    <w:name w:val="heading 7"/>
    <w:basedOn w:val="1"/>
    <w:next w:val="1"/>
    <w:link w:val="48"/>
    <w:qFormat/>
    <w:uiPriority w:val="0"/>
    <w:pPr>
      <w:keepNext/>
      <w:spacing w:after="0" w:line="240" w:lineRule="auto"/>
      <w:outlineLvl w:val="6"/>
    </w:pPr>
    <w:rPr>
      <w:rFonts w:ascii=".VnCentury Schoolbook" w:hAnsi=".VnCentury Schoolbook" w:eastAsia="Times New Roman" w:cs="Times New Roman"/>
      <w:b/>
      <w:color w:val="000000"/>
      <w:szCs w:val="20"/>
      <w:lang w:val="en-US"/>
    </w:rPr>
  </w:style>
  <w:style w:type="character" w:default="1" w:styleId="4">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1"/>
    <w:unhideWhenUsed/>
    <w:qFormat/>
    <w:uiPriority w:val="99"/>
    <w:pPr>
      <w:spacing w:after="120"/>
    </w:pPr>
  </w:style>
  <w:style w:type="paragraph" w:styleId="7">
    <w:name w:val="Body Text 2"/>
    <w:basedOn w:val="1"/>
    <w:link w:val="46"/>
    <w:unhideWhenUsed/>
    <w:qFormat/>
    <w:uiPriority w:val="99"/>
    <w:pPr>
      <w:spacing w:after="120" w:line="480" w:lineRule="auto"/>
    </w:pPr>
  </w:style>
  <w:style w:type="paragraph" w:styleId="8">
    <w:name w:val="Body Text Indent"/>
    <w:basedOn w:val="1"/>
    <w:link w:val="17"/>
    <w:unhideWhenUsed/>
    <w:qFormat/>
    <w:uiPriority w:val="0"/>
    <w:pPr>
      <w:spacing w:after="120" w:line="240" w:lineRule="auto"/>
      <w:ind w:left="360"/>
    </w:pPr>
    <w:rPr>
      <w:rFonts w:ascii="Times New Roman" w:hAnsi="Times New Roman" w:eastAsia="Times New Roman" w:cs="Times New Roman"/>
      <w:sz w:val="24"/>
      <w:szCs w:val="24"/>
      <w:lang w:val="en-US"/>
    </w:rPr>
  </w:style>
  <w:style w:type="paragraph" w:styleId="9">
    <w:name w:val="Body Text Indent 3"/>
    <w:basedOn w:val="1"/>
    <w:link w:val="16"/>
    <w:qFormat/>
    <w:uiPriority w:val="0"/>
    <w:pPr>
      <w:spacing w:after="120" w:line="240" w:lineRule="auto"/>
      <w:ind w:left="360"/>
    </w:pPr>
    <w:rPr>
      <w:rFonts w:ascii=".VnTime" w:hAnsi=".VnTime" w:eastAsia="Times New Roman" w:cs="Times New Roman"/>
      <w:sz w:val="16"/>
      <w:szCs w:val="16"/>
      <w:lang w:val="en-US"/>
    </w:rPr>
  </w:style>
  <w:style w:type="paragraph" w:styleId="10">
    <w:name w:val="footer"/>
    <w:basedOn w:val="1"/>
    <w:link w:val="51"/>
    <w:unhideWhenUsed/>
    <w:qFormat/>
    <w:uiPriority w:val="99"/>
    <w:pPr>
      <w:tabs>
        <w:tab w:val="center" w:pos="4680"/>
        <w:tab w:val="right" w:pos="9360"/>
      </w:tabs>
      <w:spacing w:after="0" w:line="240" w:lineRule="auto"/>
    </w:pPr>
  </w:style>
  <w:style w:type="paragraph" w:styleId="11">
    <w:name w:val="header"/>
    <w:basedOn w:val="1"/>
    <w:link w:val="50"/>
    <w:unhideWhenUsed/>
    <w:qFormat/>
    <w:uiPriority w:val="99"/>
    <w:pPr>
      <w:tabs>
        <w:tab w:val="center" w:pos="4680"/>
        <w:tab w:val="right" w:pos="9360"/>
      </w:tabs>
      <w:spacing w:after="0" w:line="240" w:lineRule="auto"/>
    </w:pPr>
  </w:style>
  <w:style w:type="character" w:styleId="12">
    <w:name w:val="Hyperlink"/>
    <w:basedOn w:val="4"/>
    <w:semiHidden/>
    <w:unhideWhenUsed/>
    <w:qFormat/>
    <w:uiPriority w:val="99"/>
    <w:rPr>
      <w:color w:val="0000FF"/>
      <w:u w:val="single"/>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14">
    <w:name w:val="Plain Text"/>
    <w:basedOn w:val="1"/>
    <w:link w:val="20"/>
    <w:uiPriority w:val="0"/>
    <w:pPr>
      <w:spacing w:after="0" w:line="240" w:lineRule="auto"/>
    </w:pPr>
    <w:rPr>
      <w:rFonts w:ascii="Courier New" w:hAnsi="Courier New" w:eastAsia="Times New Roman" w:cs="Times New Roman"/>
      <w:sz w:val="20"/>
      <w:szCs w:val="20"/>
      <w:lang w:val="en-US"/>
    </w:rPr>
  </w:style>
  <w:style w:type="character" w:styleId="15">
    <w:name w:val="Strong"/>
    <w:basedOn w:val="4"/>
    <w:qFormat/>
    <w:uiPriority w:val="22"/>
    <w:rPr>
      <w:b/>
      <w:bCs/>
    </w:rPr>
  </w:style>
  <w:style w:type="character" w:customStyle="1" w:styleId="16">
    <w:name w:val="Body Text Indent 3 Char"/>
    <w:basedOn w:val="4"/>
    <w:link w:val="9"/>
    <w:qFormat/>
    <w:uiPriority w:val="0"/>
    <w:rPr>
      <w:rFonts w:ascii=".VnTime" w:hAnsi=".VnTime" w:eastAsia="Times New Roman" w:cs="Times New Roman"/>
      <w:sz w:val="16"/>
      <w:szCs w:val="16"/>
    </w:rPr>
  </w:style>
  <w:style w:type="character" w:customStyle="1" w:styleId="17">
    <w:name w:val="Body Text Indent Char"/>
    <w:basedOn w:val="4"/>
    <w:link w:val="8"/>
    <w:qFormat/>
    <w:uiPriority w:val="0"/>
    <w:rPr>
      <w:rFonts w:ascii="Times New Roman" w:hAnsi="Times New Roman" w:eastAsia="Times New Roman" w:cs="Times New Roman"/>
      <w:sz w:val="24"/>
      <w:szCs w:val="24"/>
    </w:rPr>
  </w:style>
  <w:style w:type="paragraph" w:customStyle="1" w:styleId="18">
    <w:name w:val="co Char"/>
    <w:basedOn w:val="1"/>
    <w:qFormat/>
    <w:uiPriority w:val="0"/>
    <w:pPr>
      <w:widowControl w:val="0"/>
      <w:spacing w:before="60" w:after="60" w:line="264" w:lineRule="auto"/>
      <w:ind w:left="2637" w:hanging="1361"/>
      <w:jc w:val="both"/>
    </w:pPr>
    <w:rPr>
      <w:rFonts w:ascii=".VnCentury Schoolbook" w:hAnsi=".VnCentury Schoolbook" w:eastAsia="Times New Roman" w:cs="Times New Roman"/>
      <w:color w:val="000000"/>
      <w:lang w:val="en-US"/>
    </w:rPr>
  </w:style>
  <w:style w:type="paragraph" w:customStyle="1" w:styleId="19">
    <w:name w:val="2 dong cach Char"/>
    <w:basedOn w:val="1"/>
    <w:qFormat/>
    <w:uiPriority w:val="0"/>
    <w:pPr>
      <w:widowControl w:val="0"/>
      <w:overflowPunct w:val="0"/>
      <w:adjustRightInd w:val="0"/>
      <w:spacing w:after="0" w:line="240" w:lineRule="auto"/>
      <w:jc w:val="center"/>
    </w:pPr>
    <w:rPr>
      <w:rFonts w:ascii=".VnCentury Schoolbook" w:hAnsi=".VnCentury Schoolbook" w:eastAsia="Times New Roman" w:cs="Times New Roman"/>
      <w:bCs/>
      <w:color w:val="000000"/>
      <w:lang w:val="en-US"/>
    </w:rPr>
  </w:style>
  <w:style w:type="character" w:customStyle="1" w:styleId="20">
    <w:name w:val="Plain Text Char"/>
    <w:basedOn w:val="4"/>
    <w:link w:val="14"/>
    <w:qFormat/>
    <w:uiPriority w:val="0"/>
    <w:rPr>
      <w:rFonts w:ascii="Courier New" w:hAnsi="Courier New" w:eastAsia="Times New Roman" w:cs="Times New Roman"/>
      <w:sz w:val="20"/>
      <w:szCs w:val="20"/>
    </w:rPr>
  </w:style>
  <w:style w:type="character" w:customStyle="1" w:styleId="21">
    <w:name w:val="Body Text Char"/>
    <w:basedOn w:val="4"/>
    <w:link w:val="6"/>
    <w:uiPriority w:val="99"/>
    <w:rPr>
      <w:lang w:val="vi-VN"/>
    </w:rPr>
  </w:style>
  <w:style w:type="paragraph" w:customStyle="1" w:styleId="22">
    <w:name w:val="1 chinh trang Char1 Char Char"/>
    <w:basedOn w:val="1"/>
    <w:link w:val="23"/>
    <w:qFormat/>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23">
    <w:name w:val="1 chinh trang Char1 Char Char Char"/>
    <w:link w:val="22"/>
    <w:qFormat/>
    <w:uiPriority w:val="0"/>
    <w:rPr>
      <w:rFonts w:ascii=".VnCentury Schoolbook" w:hAnsi=".VnCentury Schoolbook" w:eastAsia="Times New Roman" w:cs="Times New Roman"/>
      <w:color w:val="000000"/>
    </w:rPr>
  </w:style>
  <w:style w:type="paragraph" w:customStyle="1" w:styleId="24">
    <w:name w:val="Style 1 chinh trang Char1 + Bold Char Char"/>
    <w:basedOn w:val="22"/>
    <w:link w:val="25"/>
    <w:qFormat/>
    <w:uiPriority w:val="0"/>
    <w:rPr>
      <w:b/>
      <w:bCs/>
    </w:rPr>
  </w:style>
  <w:style w:type="character" w:customStyle="1" w:styleId="25">
    <w:name w:val="Style 1 chinh trang Char1 + Bold Char Char Char"/>
    <w:link w:val="24"/>
    <w:qFormat/>
    <w:uiPriority w:val="0"/>
    <w:rPr>
      <w:rFonts w:ascii=".VnCentury Schoolbook" w:hAnsi=".VnCentury Schoolbook" w:eastAsia="Times New Roman" w:cs="Times New Roman"/>
      <w:b/>
      <w:bCs/>
      <w:color w:val="000000"/>
    </w:rPr>
  </w:style>
  <w:style w:type="paragraph" w:customStyle="1" w:styleId="26">
    <w:name w:val="c Char Char"/>
    <w:basedOn w:val="1"/>
    <w:link w:val="31"/>
    <w:qFormat/>
    <w:uiPriority w:val="0"/>
    <w:pPr>
      <w:widowControl w:val="0"/>
      <w:spacing w:before="60" w:after="60" w:line="264" w:lineRule="auto"/>
      <w:ind w:left="2438" w:hanging="1361"/>
      <w:jc w:val="both"/>
    </w:pPr>
    <w:rPr>
      <w:rFonts w:ascii=".VnCentury Schoolbook" w:hAnsi=".VnCentury Schoolbook" w:eastAsia="Times New Roman" w:cs="Times New Roman"/>
      <w:i/>
      <w:color w:val="000000"/>
      <w:lang w:val="en-US"/>
    </w:rPr>
  </w:style>
  <w:style w:type="paragraph" w:customStyle="1" w:styleId="27">
    <w:name w:val="co Char Char"/>
    <w:basedOn w:val="1"/>
    <w:link w:val="28"/>
    <w:qFormat/>
    <w:uiPriority w:val="0"/>
    <w:pPr>
      <w:widowControl w:val="0"/>
      <w:spacing w:before="60" w:after="60" w:line="264" w:lineRule="auto"/>
      <w:ind w:left="2438" w:hanging="1361"/>
      <w:jc w:val="both"/>
    </w:pPr>
    <w:rPr>
      <w:rFonts w:ascii=".VnCentury Schoolbook" w:hAnsi=".VnCentury Schoolbook" w:eastAsia="Times New Roman" w:cs="Times New Roman"/>
      <w:color w:val="000000"/>
      <w:lang w:val="en-US"/>
    </w:rPr>
  </w:style>
  <w:style w:type="character" w:customStyle="1" w:styleId="28">
    <w:name w:val="co Char Char Char"/>
    <w:link w:val="27"/>
    <w:uiPriority w:val="0"/>
    <w:rPr>
      <w:rFonts w:ascii=".VnCentury Schoolbook" w:hAnsi=".VnCentury Schoolbook" w:eastAsia="Times New Roman" w:cs="Times New Roman"/>
      <w:color w:val="000000"/>
    </w:rPr>
  </w:style>
  <w:style w:type="paragraph" w:customStyle="1" w:styleId="29">
    <w:name w:val="1 chinh trang Char"/>
    <w:basedOn w:val="1"/>
    <w:link w:val="30"/>
    <w:qFormat/>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30">
    <w:name w:val="1 chinh trang Char Char"/>
    <w:link w:val="29"/>
    <w:qFormat/>
    <w:uiPriority w:val="0"/>
    <w:rPr>
      <w:rFonts w:ascii=".VnCentury Schoolbook" w:hAnsi=".VnCentury Schoolbook" w:eastAsia="Times New Roman" w:cs="Times New Roman"/>
      <w:color w:val="000000"/>
    </w:rPr>
  </w:style>
  <w:style w:type="character" w:customStyle="1" w:styleId="31">
    <w:name w:val="c Char Char Char"/>
    <w:basedOn w:val="4"/>
    <w:link w:val="26"/>
    <w:qFormat/>
    <w:uiPriority w:val="0"/>
    <w:rPr>
      <w:rFonts w:ascii=".VnCentury Schoolbook" w:hAnsi=".VnCentury Schoolbook" w:eastAsia="Times New Roman" w:cs="Times New Roman"/>
      <w:i/>
      <w:color w:val="000000"/>
    </w:rPr>
  </w:style>
  <w:style w:type="paragraph" w:customStyle="1" w:styleId="32">
    <w:name w:val="n Char"/>
    <w:basedOn w:val="1"/>
    <w:link w:val="45"/>
    <w:qFormat/>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paragraph" w:customStyle="1" w:styleId="33">
    <w:name w:val="n Char Char Char Char"/>
    <w:basedOn w:val="1"/>
    <w:link w:val="34"/>
    <w:qFormat/>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character" w:customStyle="1" w:styleId="34">
    <w:name w:val="n Char Char Char Char Char"/>
    <w:link w:val="33"/>
    <w:qFormat/>
    <w:uiPriority w:val="0"/>
    <w:rPr>
      <w:rFonts w:ascii=".VnCentury Schoolbook" w:hAnsi=".VnCentury Schoolbook" w:eastAsia="Times New Roman" w:cs="Times New Roman"/>
      <w:color w:val="000000"/>
    </w:rPr>
  </w:style>
  <w:style w:type="paragraph" w:customStyle="1" w:styleId="35">
    <w:name w:val="1 chinh trang Char Char Char1 Char"/>
    <w:basedOn w:val="1"/>
    <w:link w:val="36"/>
    <w:qFormat/>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36">
    <w:name w:val="1 chinh trang Char Char Char1 Char Char"/>
    <w:link w:val="35"/>
    <w:qFormat/>
    <w:uiPriority w:val="0"/>
    <w:rPr>
      <w:rFonts w:ascii=".VnCentury Schoolbook" w:hAnsi=".VnCentury Schoolbook" w:eastAsia="Times New Roman" w:cs="Times New Roman"/>
      <w:color w:val="000000"/>
    </w:rPr>
  </w:style>
  <w:style w:type="paragraph" w:customStyle="1" w:styleId="37">
    <w:name w:val="6 ten muc phan Char"/>
    <w:basedOn w:val="1"/>
    <w:link w:val="38"/>
    <w:qFormat/>
    <w:uiPriority w:val="0"/>
    <w:pPr>
      <w:widowControl w:val="0"/>
      <w:spacing w:after="0" w:line="240" w:lineRule="auto"/>
      <w:jc w:val="center"/>
    </w:pPr>
    <w:rPr>
      <w:rFonts w:ascii=".VnCentury SchoolbookH" w:hAnsi=".VnCentury SchoolbookH" w:eastAsia="Times New Roman" w:cs="Times New Roman"/>
      <w:b/>
      <w:color w:val="000000"/>
      <w:lang w:val="en-US"/>
    </w:rPr>
  </w:style>
  <w:style w:type="character" w:customStyle="1" w:styleId="38">
    <w:name w:val="6 ten muc phan Char Char"/>
    <w:link w:val="37"/>
    <w:qFormat/>
    <w:uiPriority w:val="0"/>
    <w:rPr>
      <w:rFonts w:ascii=".VnCentury SchoolbookH" w:hAnsi=".VnCentury SchoolbookH" w:eastAsia="Times New Roman" w:cs="Times New Roman"/>
      <w:b/>
      <w:color w:val="000000"/>
    </w:rPr>
  </w:style>
  <w:style w:type="paragraph" w:customStyle="1" w:styleId="39">
    <w:name w:val="1 chinh trang Char1 Char"/>
    <w:basedOn w:val="1"/>
    <w:qFormat/>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paragraph" w:styleId="40">
    <w:name w:val="List Paragraph"/>
    <w:basedOn w:val="1"/>
    <w:qFormat/>
    <w:uiPriority w:val="34"/>
    <w:pPr>
      <w:spacing w:after="200" w:line="276" w:lineRule="auto"/>
      <w:ind w:left="720"/>
      <w:contextualSpacing/>
    </w:pPr>
    <w:rPr>
      <w:rFonts w:ascii="Calibri" w:hAnsi="Calibri" w:eastAsia="Calibri" w:cs="Times New Roman"/>
      <w:lang w:val="en-US"/>
    </w:rPr>
  </w:style>
  <w:style w:type="paragraph" w:customStyle="1" w:styleId="41">
    <w:name w:val="no Char"/>
    <w:basedOn w:val="1"/>
    <w:qFormat/>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paragraph" w:customStyle="1" w:styleId="42">
    <w:name w:val="11 chuc danh nguoi ky-co 11"/>
    <w:basedOn w:val="1"/>
    <w:qFormat/>
    <w:uiPriority w:val="0"/>
    <w:pPr>
      <w:widowControl w:val="0"/>
      <w:spacing w:after="0" w:line="240" w:lineRule="auto"/>
      <w:jc w:val="center"/>
    </w:pPr>
    <w:rPr>
      <w:rFonts w:ascii=".VnAvantH" w:hAnsi=".VnAvantH" w:eastAsia="Times New Roman" w:cs="Times New Roman"/>
      <w:b/>
      <w:color w:val="000000"/>
      <w:lang w:val="en-US"/>
    </w:rPr>
  </w:style>
  <w:style w:type="paragraph" w:customStyle="1" w:styleId="43">
    <w:name w:val="co"/>
    <w:basedOn w:val="1"/>
    <w:qFormat/>
    <w:uiPriority w:val="0"/>
    <w:pPr>
      <w:widowControl w:val="0"/>
      <w:spacing w:before="60" w:after="60" w:line="264" w:lineRule="auto"/>
      <w:ind w:left="2438" w:hanging="1361"/>
      <w:jc w:val="both"/>
    </w:pPr>
    <w:rPr>
      <w:rFonts w:ascii=".VnCentury Schoolbook" w:hAnsi=".VnCentury Schoolbook" w:eastAsia="Times New Roman" w:cs="Times New Roman"/>
      <w:color w:val="000000"/>
      <w:lang w:val="en-US"/>
    </w:rPr>
  </w:style>
  <w:style w:type="paragraph" w:customStyle="1" w:styleId="44">
    <w:name w:val="no"/>
    <w:basedOn w:val="1"/>
    <w:qFormat/>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character" w:customStyle="1" w:styleId="45">
    <w:name w:val="n Char Char"/>
    <w:basedOn w:val="4"/>
    <w:link w:val="32"/>
    <w:qFormat/>
    <w:uiPriority w:val="0"/>
    <w:rPr>
      <w:rFonts w:ascii=".VnCentury Schoolbook" w:hAnsi=".VnCentury Schoolbook" w:eastAsia="Times New Roman" w:cs="Times New Roman"/>
      <w:color w:val="000000"/>
    </w:rPr>
  </w:style>
  <w:style w:type="character" w:customStyle="1" w:styleId="46">
    <w:name w:val="Body Text 2 Char"/>
    <w:basedOn w:val="4"/>
    <w:link w:val="7"/>
    <w:qFormat/>
    <w:uiPriority w:val="99"/>
    <w:rPr>
      <w:lang w:val="vi-VN"/>
    </w:rPr>
  </w:style>
  <w:style w:type="character" w:customStyle="1" w:styleId="47">
    <w:name w:val="Heading 3 Char"/>
    <w:basedOn w:val="4"/>
    <w:link w:val="2"/>
    <w:qFormat/>
    <w:uiPriority w:val="0"/>
    <w:rPr>
      <w:rFonts w:ascii=".VnArial" w:hAnsi=".VnArial" w:eastAsia="Times New Roman" w:cs="Times New Roman"/>
      <w:b/>
      <w:color w:val="000000"/>
      <w:sz w:val="21"/>
      <w:szCs w:val="21"/>
    </w:rPr>
  </w:style>
  <w:style w:type="character" w:customStyle="1" w:styleId="48">
    <w:name w:val="Heading 7 Char"/>
    <w:basedOn w:val="4"/>
    <w:link w:val="3"/>
    <w:qFormat/>
    <w:uiPriority w:val="0"/>
    <w:rPr>
      <w:rFonts w:ascii=".VnCentury Schoolbook" w:hAnsi=".VnCentury Schoolbook" w:eastAsia="Times New Roman" w:cs="Times New Roman"/>
      <w:b/>
      <w:color w:val="000000"/>
      <w:szCs w:val="20"/>
    </w:rPr>
  </w:style>
  <w:style w:type="paragraph" w:customStyle="1" w:styleId="49">
    <w:name w:val="body son"/>
    <w:basedOn w:val="1"/>
    <w:qFormat/>
    <w:uiPriority w:val="0"/>
    <w:pPr>
      <w:numPr>
        <w:ilvl w:val="0"/>
        <w:numId w:val="1"/>
      </w:numPr>
      <w:tabs>
        <w:tab w:val="clear" w:pos="360"/>
      </w:tabs>
      <w:spacing w:after="0" w:line="240" w:lineRule="auto"/>
      <w:jc w:val="both"/>
    </w:pPr>
    <w:rPr>
      <w:rFonts w:ascii="Times New Roman" w:hAnsi="Times New Roman" w:eastAsia="Times New Roman" w:cs="Times New Roman"/>
      <w:sz w:val="28"/>
      <w:szCs w:val="28"/>
      <w:lang w:val="en-US"/>
    </w:rPr>
  </w:style>
  <w:style w:type="character" w:customStyle="1" w:styleId="50">
    <w:name w:val="Header Char"/>
    <w:basedOn w:val="4"/>
    <w:link w:val="11"/>
    <w:qFormat/>
    <w:uiPriority w:val="99"/>
    <w:rPr>
      <w:lang w:val="vi-VN"/>
    </w:rPr>
  </w:style>
  <w:style w:type="character" w:customStyle="1" w:styleId="51">
    <w:name w:val="Footer Char"/>
    <w:basedOn w:val="4"/>
    <w:link w:val="10"/>
    <w:qFormat/>
    <w:uiPriority w:val="99"/>
    <w:rPr>
      <w:lang w:val="vi-V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21541</Words>
  <Characters>122786</Characters>
  <Lines>1023</Lines>
  <Paragraphs>288</Paragraphs>
  <TotalTime>28</TotalTime>
  <ScaleCrop>false</ScaleCrop>
  <LinksUpToDate>false</LinksUpToDate>
  <CharactersWithSpaces>144039</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2023-01-31T01:19:00Z</dcterms:created>
  <dc:creator>Win 10</dc:creator>
  <cp:lastModifiedBy>HP</cp:lastModifiedBy>
  <dcterms:modified xsi:type="dcterms:W3CDTF">2023-07-26T02:13:38Z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12F3E4CDBDC548E9A685FDD5A1661B05</vt:lpwstr>
  </property>
</Properties>
</file>